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AUR</w:t>
      </w:r>
      <w:r>
        <w:rPr>
          <w:rFonts w:ascii="Calibri" w:hAnsi="Calibri"/>
          <w:b/>
          <w:color w:val="1A2010"/>
          <w:sz w:val="40"/>
        </w:rPr>
        <w:t xml:space="preserve">  Aurora Innovation,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28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Auto Parts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Aurora Innovation develops the Aurora Driver, a self-driving system for commercial trucking, and launched driverless freight operations in April 2025. 2026 revenue guidance is $14M-$16M, with a target of more than 200 driverless trucks in the Sun Belt by year-end, while Q1 2026 operating loss was $244M [1].</w:t>
      </w:r>
    </w:p>
    <w:p>
      <w:r>
        <w:rPr>
          <w:rFonts w:ascii="Calibri" w:hAnsi="Calibri"/>
          <w:b/>
          <w:color w:val="6E8450"/>
          <w:sz w:val="18"/>
        </w:rPr>
        <w:t>https://aurora.tech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Aurora pivoted from passenger vehicles to trucking and launched Aurora Driver for Freight in April 2025, opening a new revenue stream, though revenue is only about $3M year to date [1]. AI Deployment (2/2): The AI-based Aurora Driver is operating commercially without a human driver [1]. Market Share (1/2): A commercial driverless trucking pioneer, but volumes are tiny and competition from Waymo, Kodiak, and Tesla is real. Pipeline (2/2): Specific targets: 200+ driverless trucks by end of 2026 and an implied $80M transportation-as-a-service run-rate [1]. R&amp;D (1/1): Spending is extremely high relative to revenue.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Delivering the benefits of self-driving technology safely, quickly, and broadly is specific and connects to road safety and freight efficiency, with a founder-CEO (Chris Urmson) in place since 2017 [2]. Community (0/2): No quantified community programs found. Retention (0/2): Reviews cite full-team layoffs followed by rehiring the same roles, and constant executive churn [2]. Insider Buying (0/2): No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D/E of 4.2% scores 1.0 and revenue growth of roughly 100% YoY scores 1.0 [1]. ROE of -45.6% (2x weight), a 5-year revenue CAGR that is deeply negative from 2021 collaboration revenue (estimated about -50%, 2x weight), a negative forward P/E of -12.6, and a margin at or below zero all score 0. PEG unavailable. Weighted 2.0 of 8 = 2.5, rounded up to 3. Daily dollar volume near $163M is liquid.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Aurora has a clear safety-and-access cause and made a costly pivot from passenger cars to trucking, but remains pre-profit with heavy cash burn, and employee reports describe layoffs, rehiring, and burnout. The cause is genuine but unproven through multiple cycles.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aim of delivering self-driving benefits safely and broadly is distinctive and has been stable under founder-CEO Urmson, but has not been tested through decades or a leadership transition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Glassdoor-type reviews describe full-team layoffs followed by rehiring the same roles, unclear communication, and an executive culture of churn, although 84% approve of the CEO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in research of learning-oriented competitive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Aurora refocused from passenger cars to trucking, a meaningful but single strategic pivot, with additional adaptation to Sun Belt terminals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continues a $244M quarterly operating loss to reach driverless commercial scale and launched without a safety driver in April 2025, a costly safety-first commitment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Aurora at $5.67 (market cap about $11.4B) is a leading commercial driverless trucking pioneer: it launched driverless operations in April 2025, guides 2026 revenue to $14M-$16M (about 400% growth at midpoint), and expects more than 200 driverless trucks in the Sun Belt by year-end, implying roughly $80M run-rate. D/E of 4.2% shows a nearly debt-free balance sheet, and the stock rose 77.6% in the first half of 2026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revenue is almost nil versus a $244M quarterly operating loss and an $11.4B valuation, so the stock prices years of flawless scaling. ROE is -45.6%, adjusted EBITDA is -$192M per quarter, and further equity raises are likely. Employee reports of layoffs and rehiring, and the competitive threat of better-funded autonomy developers, add execution risk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Reaching 200+ driverless trucks in the Sun Belt by end of 2026, implying an ~$80M annual revenue run-rate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Revenue ramp from $1M in Q1 to $2M in Q2 and 2026 guidance of $14M-$16M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Expansion of lanes and customers as safety record builds, supporting investor confidence in unit economics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burn: Q1 2026 operating loss of $244M and adjusted EBITDA of -$192M against about $3M of year-to-date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Valuation at about $11.4B on near-zero revenue after a 77.6% first-half rally leaves little margin for delays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Organizational instability: reported layoffs followed by rehiring and executive churn could slow engineering execution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Aurora is itself an AI-driven product operating physical trucks on regulated highways, so generative AI does not substitute its service; the risk is competition from other AI-driven autonomy developers rather than displacement. Analyst commentary in research focused on commercialization pace, not AI threat [1]. AI Opportunity (1/1): The Aurora Driver generates revenue from commercial driverless trucking, about $3M year to date in 2026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Aurora Innovation Q1 and Q2 2026 results, Form 10-Q (June 30, 2026), SEC EDGAR, Yahoo Finance, Investing.com transcripts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Aurora Innovation leadership and employee reviews, Glassdoor and Wikipedia (Chris Urmson),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Aurora Innovation ESG: no company-specific controversy found; Form ARS FY2023, SEC EDGAR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