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AVO</w:t>
      </w:r>
      <w:r>
        <w:rPr>
          <w:rFonts w:ascii="Calibri" w:hAnsi="Calibri"/>
          <w:b/>
          <w:color w:val="1A2010"/>
          <w:sz w:val="40"/>
        </w:rPr>
        <w:t xml:space="preserve">  Mission Produce, Inc.</w:t>
      </w:r>
    </w:p>
    <w:p>
      <w:pPr>
        <w:spacing w:after="120"/>
      </w:pPr>
      <w:r>
        <w:rPr>
          <w:rFonts w:ascii="Calibri" w:hAnsi="Calibri"/>
          <w:b/>
          <w:color w:val="6E8450"/>
          <w:sz w:val="18"/>
        </w:rPr>
        <w:t>GROWTH SLEEVE · 2026-10-10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Food Distribution · NMS · United States</w:t>
      </w:r>
    </w:p>
    <w:p>
      <w:pPr>
        <w:spacing w:after="80"/>
      </w:pPr>
      <w:r>
        <w:rPr>
          <w:rFonts w:ascii="Calibri" w:hAnsi="Calibri"/>
          <w:b w:val="0"/>
          <w:color w:val="3A4A28"/>
          <w:sz w:val="20"/>
        </w:rPr>
        <w:t>Mission Produce sources, farms, packages, markets, and distributes avocados, mangoes, and blueberries to food retailers, wholesalers, and foodservice customers globally. The company operates through Marketing and Distribution, International Farming, and Blueberries segments, generating TTM revenue of approximately $1.34B. Following the May 2026 Calavo acquisition, Mission is the dominant global avocado distributor. Founded in 1983 and headquartered in Oxnard, California.</w:t>
      </w:r>
    </w:p>
    <w:p>
      <w:r>
        <w:rPr>
          <w:rFonts w:ascii="Calibri" w:hAnsi="Calibri"/>
          <w:b/>
          <w:color w:val="6E8450"/>
          <w:sz w:val="18"/>
        </w:rPr>
        <w:t>3,800 Employees · https://missionproduce.com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transformative Calavo acquisition completed in May 2026 consolidated Mission's position as the undisputed global avocado leader, roughly doubling distribution volume and creating a new-scale platform [1]. The company also expanded into blueberries as a distinct segment, diversifying beyond its avocado core into a second high-growth berry category. AI Deployment (0/2): No AI-powered products or measurable AI-driven cost savings have been reported; the company operates traditional agricultural supply chain processes with no announced AI strategy [4]. Market Share (2/2): Post-Calavo, Mission is the clear category leader in avocado distribution with Q3 FY2026 avocado volume surging 38% YoY, partially driven by the acquisition [1]. The company commands dominant share in the U.S. avocado market and operates farming operations in Peru, Mexico, Colombia, and California. Product Pipeline (0/2): Shelf-life extension technology has been applied to 34.8 million pounds of avocados, but no specific next-generation products or launches with timelines have been announced beyond general Calavo synergy targets of $30M+ [1][3]. R&amp;D Intensity (0/1): Food distribution is not R&amp;D-intensive; no notable R&amp;D spending as a percentage of revenue has been disclosed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Mission Produce's identity centers on providing 'the finest avocados' delivered with a 'fun and innovative spirit,' supported by FIRST core values (Fun, Innovative, Reliable, Successful, Trustworthy) [2]. The mission clearly identifies what the company does and for whom but does not articulate a deeper purpose beyond quality food distribution. Community Impact (1/2): The company's ESG report documents genuine environmental stewardship with specific metrics: 40% less water per avocado than the California industry average, shelf-life extension technology reducing food waste on 34.8 million pounds, and a goal to reduce plastic in packaging by 50% (34% achieved as of FY2021) [3]. Employee Retention (0/2): No voluntary turnover data, average tenure figures, or specific employee retention metrics are publicly available for Mission Produce. Insider Buying (0/2): No evidence of meaningful net insider buying by CEO John Pawlowski or other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Mission's balance sheet shows D/E of 64.8%, just inside the 70% target (score 1.0), reflecting manageable leverage even after the Calavo acquisition added $518.6M in total debt against $47.1M cash [4]. Revenue growth of 25.8% YoY significantly exceeds the 10% target (score 1.0), driven by Calavo integration volumes, and the 3-year revenue CAGR of 10.0% hits the target exactly (score 1.0, 2x weight) [1]. Forward P/E of 15.0 is well below the 20x target (score 1.0), reflecting reasonable valuation for a transformed business expected to earn $0.78/share [4]. However, ROE of 0.5% is critically weak versus the 15% target (score 0.03, 2x weight), reflecting near-zero trailing net income of $0.03/share depressed by $25.4M in Calavo acquisition costs [1]. Profit margin of 0.1% is essentially zero versus the 20% target (score 0.01), characteristic of food distribution's razor-thin margins further compressed by one-time integration costs. PEG ratio unavailable and excluded. Daily dollar volume of $9.8M provides adequate liquidity well above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Mission Produce operates with a primarily finite mindset, focused on market consolidation through the Calavo acquisition rather than advancing a transcendent purpose. The company's 43-year history in avocado distribution demonstrates durability, and the planned CEO succession from founder Steve Barnard to John Pawlowski shows organizational foresight. However, the competitive strategy of acquiring its largest rival to dominate market share reflects finite-game thinking — winning rather than improving — and the company lacks a Just Cause that would inspire sacrifice or long-term commitment beyond shareholder returns.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Mission Produce's purpose — providing the finest avocados with innovation — exists but is shallow by Sinek's standard. The FIRST values (Fun, Innovative, Reliable, Successful, Trustworthy) are generic and interchangeable with any food company [2]. The mission does not describe a future state worth sacrificing for; it describes current operations. Leadership references quality and innovation in general terms but strategic decisions (the Calavo acquisition, blueberry expansion) are driven by growth and market share objectives rather than a transcendent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Mission Produce maintains a three-tier leadership training program and emphasizes its FIRST core values across the organization, suggesting some cultural intentionality [2]. The planned leadership succession from founder Steve Barnard to COO John Pawlowski was executed smoothly after Pawlowski's two-year operational apprenticeship, indicating organizational stability. However, no specific voluntary turnover data, employee satisfaction metrics, or evidence of exceptional psychological safety distinguishes Mission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Mission Produce's competitive strategy is decidedly finite — rather than using Calavo's strengths as motivation to improve, the company acquired its largest rival outright, eliminating the competitive dynamic entirely [1]. This consolidation play reflects a 'winning market share' mentality rather than Sinek's ideal of learning from worthy rivals. No management commentary references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Mission has demonstrated incremental business model evolution — expanding from a pure avocado distributor into mangoes and blueberries as new product categories, and building owned farming operations in Peru and Colombia to vertically integrate sourcing [1][3]. The Calavo acquisition fundamentally changed the company's competitive position and scale. These changes are meaningful but incremental rather than transformative — the company remains in fresh produce distribution and has not fundamentally reinvented its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Calavo acquisition required significant financial commitment, taking on substantial debt and absorbing $25.4M in pre-tax acquisition costs that resulted in a Q3 FY2026 net loss of $6.5M — a deliberate sacrifice of near-term earnings for long-term market position [1]. The leadership succession planning, transitioning from founder Steve Barnard to John Pawlowski over a structured two-year period, shows organizational foresight [2]. However, these decisions serve growth and market dominance objectives rather than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Mission Produce at $11.73 with a $1.03B market cap is executing an aggressive consolidation strategy that positions it as the undisputed global avocado leader following the May 2026 Calavo acquisition. Q3 FY2026 revenue surged 26% YoY to $450M with avocado volume up 38%, management raised estimated Calavo synergies to $30M+, and adjusted net income of $15.0M (adjusted EPS $0.18) beat the $0.10 consensus estimate [1]. At 15.0x forward earnings with normalized profitability expected as acquisition costs roll off, the valuation appears undemanding for a company with dominant market position, $1.34B in TTM revenue, and a 3-year revenue CAGR of 10%. The blueberry segment provides diversification optionality, and an October Investor Day should provide visibility into next-phase growth strategy.</w:t>
      </w:r>
    </w:p>
    <w:p>
      <w:pPr>
        <w:spacing w:after="120"/>
      </w:pPr>
      <w:r>
        <w:rPr>
          <w:rFonts w:ascii="Calibri" w:hAnsi="Calibri"/>
          <w:b w:val="0"/>
          <w:color w:val="3A4A28"/>
          <w:sz w:val="20"/>
        </w:rPr>
        <w:t>The bear case centers on razor-thin margins and execution risk. Reported net income was a loss of $6.5M in Q3 after $25.4M in Calavo acquisition costs, trailing EPS is just $0.03, and gross margin fell 270 basis points to 9.9% as integration diluted profitability [1]. Food distribution is inherently a low-margin business (profit margin 0.1%, operating margin 2.0%), leaving minimal buffer if Calavo synergies underperform or avocado pricing turns unfavorable — per-unit avocado prices fell 9% YoY in Q3 despite volume gains. The balance sheet carries $518.6M in debt against only $47.1M cash with negative free cash flow of $31.1M, creating financial fragility during integration [4]. ROE of 0.5% reflects negligible returns on equity, and the company remains heavily dependent on avocado commodity pricing, weather patterns in growing regions, and Mexican supply dynamics that are largely outside management's control.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Calavo synergy realization of $30M+ through distribution network consolidation, facility optimization, and procurement leverage as integration progresses through FY2027, with an October 2026 Investor Day expected to detail specific synergy milestones and next-phase growth strategy [1]</w:t>
      </w:r>
    </w:p>
    <w:p>
      <w:pPr>
        <w:spacing w:before="40" w:after="40"/>
        <w:ind w:left="283"/>
      </w:pPr>
      <w:r>
        <w:rPr>
          <w:rFonts w:ascii="Calibri" w:hAnsi="Calibri"/>
          <w:b/>
          <w:color w:val="4A6B25"/>
          <w:sz w:val="20"/>
        </w:rPr>
        <w:t xml:space="preserve">2. </w:t>
      </w:r>
      <w:r>
        <w:rPr>
          <w:rFonts w:ascii="Calibri" w:hAnsi="Calibri"/>
          <w:b w:val="0"/>
          <w:color w:val="3A4A28"/>
          <w:sz w:val="20"/>
        </w:rPr>
        <w:t>Margin normalization as $25.4M in one-time Calavo acquisition costs roll off, potentially driving forward EPS to $0.78 (15.0x P/E) and demonstrating the profitability of the combined platform at scale [4]</w:t>
      </w:r>
    </w:p>
    <w:p>
      <w:pPr>
        <w:spacing w:before="40" w:after="40"/>
        <w:ind w:left="283"/>
      </w:pPr>
      <w:r>
        <w:rPr>
          <w:rFonts w:ascii="Calibri" w:hAnsi="Calibri"/>
          <w:b/>
          <w:color w:val="4A6B25"/>
          <w:sz w:val="20"/>
        </w:rPr>
        <w:t xml:space="preserve">3. </w:t>
      </w:r>
      <w:r>
        <w:rPr>
          <w:rFonts w:ascii="Calibri" w:hAnsi="Calibri"/>
          <w:b w:val="0"/>
          <w:color w:val="3A4A28"/>
          <w:sz w:val="20"/>
        </w:rPr>
        <w:t>Blueberry segment expansion providing diversification beyond avocados, with Q3 blueberry sales rising to $5.4M from $4.5M YoY and IEEPA tariff refunds boosting segment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from the largest acquisition in avocado industry history — combining two major distribution networks with overlapping facilities, different cultures, and complex supply chains while maintaining service levels to retail and foodservice customers during transition [1]</w:t>
      </w:r>
    </w:p>
    <w:p>
      <w:pPr>
        <w:spacing w:before="40" w:after="40"/>
        <w:ind w:left="283"/>
      </w:pPr>
      <w:r>
        <w:rPr>
          <w:rFonts w:ascii="Calibri" w:hAnsi="Calibri"/>
          <w:b/>
          <w:color w:val="4A6B25"/>
          <w:sz w:val="20"/>
        </w:rPr>
        <w:t xml:space="preserve">2. </w:t>
      </w:r>
      <w:r>
        <w:rPr>
          <w:rFonts w:ascii="Calibri" w:hAnsi="Calibri"/>
          <w:b w:val="0"/>
          <w:color w:val="3A4A28"/>
          <w:sz w:val="20"/>
        </w:rPr>
        <w:t>Razor-thin margins with 0.1% net profit margin and negative free cash flow of $31.1M leave no buffer for avocado price declines, supply disruptions from weather events in Peru/Mexico/California, or any shortfall in projected Calavo synergies [4]</w:t>
      </w:r>
    </w:p>
    <w:p>
      <w:pPr>
        <w:spacing w:before="40" w:after="40"/>
        <w:ind w:left="283"/>
      </w:pPr>
      <w:r>
        <w:rPr>
          <w:rFonts w:ascii="Calibri" w:hAnsi="Calibri"/>
          <w:b/>
          <w:color w:val="4A6B25"/>
          <w:sz w:val="20"/>
        </w:rPr>
        <w:t xml:space="preserve">3. </w:t>
      </w:r>
      <w:r>
        <w:rPr>
          <w:rFonts w:ascii="Calibri" w:hAnsi="Calibri"/>
          <w:b w:val="0"/>
          <w:color w:val="3A4A28"/>
          <w:sz w:val="20"/>
        </w:rPr>
        <w:t>Balance sheet leverage with $518.6M debt against $47.1M cash and operating cash flow of only $41.3M creates financial fragility if the integration takes longer than expected or avocado market conditions deteriorate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Mission Produce's core business is structurally immune to AI disruption — growing, harvesting, ripening, packing, and distributing fresh avocados, mangoes, and blueberries requires physical agricultural operations, cold-chain logistics, and perishable product expertise that AI cannot substitute [4]. The company operates farms in Peru, Colombia, and California, manages ripening facilities across North America, and handles complex international sourcing that involves weather risk, trade regulations, and biological variability no algorithm can replace. AI may enhance operational efficiency in demand forecasting and supply chain optimization, but it cannot replace the core agricultural and distribution infrastructure. No analyst has flagged AI as a risk factor for Mission Produce or fresh produce distribution broadly. AI Opportunity (0/1): No AI-related revenue streams have been identified; the company has not announced AI-powered products or quantified any AI-driven cost savings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Mission Produce Q3 FY2026 Earnings Release — Revenue $450M (+26% YoY), Adjusted EPS $0.18, Avocado Volume +38%, Calavo Synergies Raised to $30M+, September 2026</w:t>
      </w:r>
    </w:p>
    <w:p>
      <w:pPr>
        <w:spacing w:before="20" w:after="20"/>
        <w:ind w:left="170"/>
      </w:pPr>
      <w:r>
        <w:rPr>
          <w:rFonts w:ascii="Calibri" w:hAnsi="Calibri"/>
          <w:b/>
          <w:color w:val="4A6B25"/>
          <w:sz w:val="15"/>
        </w:rPr>
        <w:t xml:space="preserve">2. </w:t>
      </w:r>
      <w:r>
        <w:rPr>
          <w:rFonts w:ascii="Calibri" w:hAnsi="Calibri"/>
          <w:b w:val="0"/>
          <w:color w:val="3A4A28"/>
          <w:sz w:val="17"/>
        </w:rPr>
        <w:t>Mission Produce Leadership Succession — Steve Barnard to Executive Chairman, John Pawlowski Named CEO, FreshFruitPortal and ThePacker, December 2025</w:t>
      </w:r>
    </w:p>
    <w:p>
      <w:pPr>
        <w:spacing w:before="20" w:after="20"/>
        <w:ind w:left="170"/>
      </w:pPr>
      <w:r>
        <w:rPr>
          <w:rFonts w:ascii="Calibri" w:hAnsi="Calibri"/>
          <w:b/>
          <w:color w:val="4A6B25"/>
          <w:sz w:val="15"/>
        </w:rPr>
        <w:t xml:space="preserve">3. </w:t>
      </w:r>
      <w:r>
        <w:rPr>
          <w:rFonts w:ascii="Calibri" w:hAnsi="Calibri"/>
          <w:b w:val="0"/>
          <w:color w:val="3A4A28"/>
          <w:sz w:val="17"/>
        </w:rPr>
        <w:t>Mission Produce ESG Report 'Finest for the Future' — Water Conservation, Shelf-Life Extension, Packaging Reduction Goals, FY2021-2022</w:t>
      </w:r>
    </w:p>
    <w:p>
      <w:pPr>
        <w:spacing w:before="20" w:after="20"/>
        <w:ind w:left="170"/>
      </w:pPr>
      <w:r>
        <w:rPr>
          <w:rFonts w:ascii="Calibri" w:hAnsi="Calibri"/>
          <w:b/>
          <w:color w:val="4A6B25"/>
          <w:sz w:val="15"/>
        </w:rPr>
        <w:t xml:space="preserve">4. </w:t>
      </w:r>
      <w:r>
        <w:rPr>
          <w:rFonts w:ascii="Calibri" w:hAnsi="Calibri"/>
          <w:b w:val="0"/>
          <w:color w:val="3A4A28"/>
          <w:sz w:val="17"/>
        </w:rPr>
        <w:t>Yahoo Finance — AVO Key Statistics, Financial Data, and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