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AVTR</w:t>
      </w:r>
      <w:r>
        <w:rPr>
          <w:rFonts w:ascii="Calibri" w:hAnsi="Calibri"/>
          <w:b/>
          <w:color w:val="1A2010"/>
          <w:sz w:val="40"/>
        </w:rPr>
        <w:t xml:space="preserve">  Avantor, Inc.</w:t>
      </w:r>
    </w:p>
    <w:p>
      <w:pPr>
        <w:spacing w:after="120"/>
      </w:pPr>
      <w:r>
        <w:rPr>
          <w:rFonts w:ascii="Calibri" w:hAnsi="Calibri"/>
          <w:b/>
          <w:color w:val="6E8450"/>
          <w:sz w:val="18"/>
        </w:rPr>
        <w:t>GROWTH SLEEVE · 2026-10-05 · Inspire: -75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NYQ · United States</w:t>
      </w:r>
    </w:p>
    <w:p>
      <w:pPr>
        <w:spacing w:after="80"/>
      </w:pPr>
      <w:r>
        <w:rPr>
          <w:rFonts w:ascii="Calibri" w:hAnsi="Calibri"/>
          <w:b w:val="0"/>
          <w:color w:val="3A4A28"/>
          <w:sz w:val="20"/>
        </w:rPr>
        <w:t>Avantor provides mission-critical products and services to the biopharma, healthcare, education, advanced technologies, and applied materials industries globally through two segments: VWR Distribution &amp; Services and Bioscience &amp; Medtech Products (BMP). Q2 2026 revenue was $1.69B (+0.5% total, -0.4% organic), with VWR growing +1.7% organically while BMP declined -5.6%. TTM revenue is $6.56B, down 1.6% YoY. CEO Emmanuel Ligner (since August 2025) is steering a turnaround with FY2026 adjusted EPS guidance raised to $0.80-$0.83. Founded in 1904, headquartered in Radnor, Pennsylvania.</w:t>
      </w:r>
    </w:p>
    <w:p>
      <w:r>
        <w:rPr>
          <w:rFonts w:ascii="Calibri" w:hAnsi="Calibri"/>
          <w:b/>
          <w:color w:val="6E8450"/>
          <w:sz w:val="18"/>
        </w:rPr>
        <w:t>13,500 Employees · https://www.avantorsciences.com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Avantor has not launched a transformative new product or executed a meaningful business pivot in the past five years; the company has instead cycled through leadership change (CEO Emmanuel Ligner installed August 2025) and cost restructuring while core revenue declined from $7.51B (2022) to $6.56B (TTM 2026) [1]. AI Deployment (2/2): Avantor scaled its Inventory Manager platform to serve over 500 large research institutions, integrating IoT and AI for automated replenishment, with AI analytics reducing stockouts and waste for lab customers [3]. This represents a genuine AI-powered product shipping to customers at meaningful scale. Market Share (0/2): Revenue has declined for four consecutive years (2022-2025), and Q2 2026 organic revenue was still negative (-0.4%), indicating share erosion rather than stability; BMP declined -5.6% organically while VWR managed only +1.7% organic growth [1]. Product Pipeline (0/2): No specific next-generation products with named launch dates or revenue visibility were identified; the company is focused on stabilizing existing operations rather than launching new product lines. R&amp;D Intensity (0/1): As primarily a distribution company, Avantor's R&amp;D spending is below life sciences industry averages, with no explicit R&amp;D-to-revenue figure identified.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Avantor's stated mission — 'We set science in motion to create a better world' — is specific and thoughtful, reinforced by its 'Science for Goodness' sustainability platform that connects the company's distribution and manufacturing work to advancing scientific discovery [4]. The mission differentiates from generic healthcare/distribution peers and reflects genuine intentionality about purpose. Community Impact (1/2): The Avantor Foundation has surpassed $6M in cumulative giving and donated over $1M to STEM and healthcare organizations, with a formal volunteer policy established; the company reduced Scope 1 and 2 GHG emissions by 9.6% versus a 2019 baseline and increased women in management above 35% [4]. These are real programs but standard for the industry rather than distinctive. Employee Retention (0/2): Glassdoor rates Avantor 2.8/5 for culture and values with only 43% of employees willing to recommend the company; reviews describe senior leadership as 'clueless on how to turn a business around' and cite 'relationship-driven promotions' and a 'consultant culture with almost nothing to show for it' [2]. Insider Buying (0/2): No evidence of meaningful net insider buying by CEO Ligner or senior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six available metrics (Forward PEG unavailable, excluded). D/E of 65.7% clears the 70% target (score 1.0), and Forward P/E of 17.5 is below the 20 target (score 1.0), reflecting depressed expectations that offer optionality if the turnaround succeeds [1]. However, ROE of -9.7% (score 0.0, 2x weight) and profit margin of -8.8% (score 0.0) reflect the FY2025 net loss of $530M driven by a large Q3 2025 impairment charge. Revenue growth YoY of 0.5% (score 0.68) has at least turned positive after years of decline, and the 5-year revenue CAGR of approximately -2.4% (score 0.17, 2x weight) reflects the post-COVID demand normalization that shrank revenue from $7.51B (2022) to $6.56B (TTM). Daily dollar volume of $144M provides adequate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Avantor presents as a company in defensive turnaround mode rather than one playing an infinite game. Its mission statement reads well on paper, but declining revenue across five years, a CEO transition still finding its footing after 14 months, and Glassdoor reviews describing internal politics and leadership disconnected from frontline realities all point toward a finite-game posture focused on near-term stabilization rather than a purpose sustained through cycles.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'We set science in motion to create a better world' is well-crafted and connects the company's work to a larger purpose, but there is scant evidence it shapes strategic decisions during the current turnaround — recent actions center on cost discipline, segment stabilization, and leadership restructuring rather than visible pursuit of the stated cause [1][4]. The mission has not been tested through consistent execution across market cycles.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Glassdoor's 2.8/5 culture rating with only 43% recommending the employer, combined with reviews citing 'workplace drama,' promotions 'influenced by personal relationships rather than merit,' and a CEO who 'surrounded himself with cronies from his past employer,' describe a low-trust environment inconsistent with Sinek's Circle of Safety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commentary was found describing Avantor's competitive posture toward Thermo Fisher, Danaher, or other life sciences peers in terms of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 evidence of a transformative strategic pivot; the company's segment mix (VWR Distribution, BMP) is unchanged, and current activity centers on incremental cost restructuring rather than business-model reinvention [1]. Revenue has declined from $7.51B (2022) to $6.56B (TTM 2026) without a strategic response beyond cost-cutting.</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Available evidence points to near-term operational fixes under a newly installed CEO rather than costly long-term bets; no specific examples of leadership sacrificing near-term results for a principled long-term capability were identified. The FY2026 guidance raise from the Q2 beat reflects incremental improvement, not transformative investment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Avantor at $15.34 with a $10.4B market cap is a life sciences distribution and bioprocessing company in turnaround mode showing early signs of stabilization. Q2 2026 revenue of $1.69B (+0.5%) marked the first positive total growth in several quarters, with VWR Distribution returning to organic growth (+1.7%), and management raised FY2026 adjusted EPS guidance to $0.80-$0.83 [1]. Forward P/E of 17.5 is undemanding if the turnaround gains traction and margins normalize from the currently negative levels caused by the FY2025 $530M net loss. D/E of 65.7% is below the 70% target, providing balance sheet flexibility, and the AI-powered Inventory Manager platform serving 500+ institutions demonstrates some operational innovation capability [3].</w:t>
      </w:r>
    </w:p>
    <w:p>
      <w:pPr>
        <w:spacing w:after="120"/>
      </w:pPr>
      <w:r>
        <w:rPr>
          <w:rFonts w:ascii="Calibri" w:hAnsi="Calibri"/>
          <w:b w:val="0"/>
          <w:color w:val="3A4A28"/>
          <w:sz w:val="20"/>
        </w:rPr>
        <w:t>The bear case is substantial: Avantor has posted a five-year revenue CAGR of -2.4% with organic sales still contracting in Q2 2026 (-0.4%), net losses of $530M in FY2025, negative ROE (-9.7%) and profit margin (-8.8%), and no clear evidence the turnaround has reversed the structural decline [1]. BMP organic revenue fell -5.6% in Q2 2026, indicating the higher-margin bioprocessing segment continues to deteriorate while management's second-half recovery guidance remains unproven. Glassdoor culture scores of 2.8/5 with scathing reviews of senior leadership — 'clueless,' 'consultant culture,' 'relationship-driven promotions' — raise serious doubts about execution capacity precisely when disciplined turnaround execution is most needed [2]. With no dividend, no meaningful innovation pipeline, negative profitability, and a finite-game organizational culture, the risk/reward remains unfavorable until sustainable organic growth and positive margins are demonstrated in results, not just guidance.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BMP segment returning to organic growth in H2 2026 as guided by management, which would confirm the turnaround is working structurally beyond just the distribution side [1]</w:t>
      </w:r>
    </w:p>
    <w:p>
      <w:pPr>
        <w:spacing w:before="40" w:after="40"/>
        <w:ind w:left="283"/>
      </w:pPr>
      <w:r>
        <w:rPr>
          <w:rFonts w:ascii="Calibri" w:hAnsi="Calibri"/>
          <w:b/>
          <w:color w:val="4A6B25"/>
          <w:sz w:val="20"/>
        </w:rPr>
        <w:t xml:space="preserve">2. </w:t>
      </w:r>
      <w:r>
        <w:rPr>
          <w:rFonts w:ascii="Calibri" w:hAnsi="Calibri"/>
          <w:b w:val="0"/>
          <w:color w:val="3A4A28"/>
          <w:sz w:val="20"/>
        </w:rPr>
        <w:t>Margin recovery toward positive ROE and profit margin territory as the FY2025 impairment charge rolls off and adjusted EPS of $0.80-$0.83 materializes, which would re-rate the stock at its current 17.5x forward P/E [1]</w:t>
      </w:r>
    </w:p>
    <w:p>
      <w:pPr>
        <w:spacing w:before="40" w:after="40"/>
        <w:ind w:left="283"/>
      </w:pPr>
      <w:r>
        <w:rPr>
          <w:rFonts w:ascii="Calibri" w:hAnsi="Calibri"/>
          <w:b/>
          <w:color w:val="4A6B25"/>
          <w:sz w:val="20"/>
        </w:rPr>
        <w:t xml:space="preserve">3. </w:t>
      </w:r>
      <w:r>
        <w:rPr>
          <w:rFonts w:ascii="Calibri" w:hAnsi="Calibri"/>
          <w:b w:val="0"/>
          <w:color w:val="3A4A28"/>
          <w:sz w:val="20"/>
        </w:rPr>
        <w:t>VWR Distribution momentum continuing to accelerate (+1.7% organic in Q2 2026) as CEO Ligner's operational initiatives mature beyond the 14-month mark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Five-year revenue CAGR of -2.4% with organic sales still declining (-0.4% in Q2 2026) shows the turnaround has not yet reversed the structural post-COVID demand normalization in life sciences [1]</w:t>
      </w:r>
    </w:p>
    <w:p>
      <w:pPr>
        <w:spacing w:before="40" w:after="40"/>
        <w:ind w:left="283"/>
      </w:pPr>
      <w:r>
        <w:rPr>
          <w:rFonts w:ascii="Calibri" w:hAnsi="Calibri"/>
          <w:b/>
          <w:color w:val="4A6B25"/>
          <w:sz w:val="20"/>
        </w:rPr>
        <w:t xml:space="preserve">2. </w:t>
      </w:r>
      <w:r>
        <w:rPr>
          <w:rFonts w:ascii="Calibri" w:hAnsi="Calibri"/>
          <w:b w:val="0"/>
          <w:color w:val="3A4A28"/>
          <w:sz w:val="20"/>
        </w:rPr>
        <w:t>Culture and leadership execution risk — Glassdoor 2.8/5 with reviews citing disconnected senior leadership and relationship-driven promotions suggests organizational friction that could slow turnaround execution under the relatively new CEO [2]</w:t>
      </w:r>
    </w:p>
    <w:p>
      <w:pPr>
        <w:spacing w:before="40" w:after="40"/>
        <w:ind w:left="283"/>
      </w:pPr>
      <w:r>
        <w:rPr>
          <w:rFonts w:ascii="Calibri" w:hAnsi="Calibri"/>
          <w:b/>
          <w:color w:val="4A6B25"/>
          <w:sz w:val="20"/>
        </w:rPr>
        <w:t xml:space="preserve">3. </w:t>
      </w:r>
      <w:r>
        <w:rPr>
          <w:rFonts w:ascii="Calibri" w:hAnsi="Calibri"/>
          <w:b w:val="0"/>
          <w:color w:val="3A4A28"/>
          <w:sz w:val="20"/>
        </w:rPr>
        <w:t>BMP organic decline of -5.6% in Q2 2026 in the higher-value bioprocessing segment, which if persistent past the guided H2 recovery would undermine the full-year guidance raise and growth thesis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Avantor's core business spans physical distribution of lab consumables, chemicals, and reagents (VWR segment) and GMP-regulated manufacturing of custom excipients, chromatography resins, and single-use assemblies for bioprocessing (BMP segment) — both involve physical-world operations that AI cannot directly substitute [1][3]. The BMP manufacturing side is particularly immune: custom bioprocessing materials require proprietary formulation, quality control under regulatory oversight, and physical production facilities. The VWR distribution side has meaningful physical infrastructure moats (warehouses, cold chain, hazardous materials handling) and regulatory switching costs, though AI-enabled procurement tools could incrementally pressure margins long-term. No analysts have flagged AI as a disruption risk to Avantor's business model. AI Opportunity (0/1): While Avantor's Inventory Manager platform integrates AI analytics for 500+ institutions, no specific revenue figures attributable to AI-related products were quantified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Avantor Q2 2026 Earnings Release and Call — Revenue $1.69B (+0.5%), Raised FY2026 Guidance to Adj EPS $0.80-$0.83, VWR +1.7% Organic vs BMP -5.6% — SEC 8-K, 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Avantor Culture and Leadership Reviews — Glassdoor 2.8/5, CEO Emmanuel Ligner Transition (Aug 2025), Employee Sentiment — Glassdoor, SimplyWallSt, 2025-2026</w:t>
      </w:r>
    </w:p>
    <w:p>
      <w:pPr>
        <w:spacing w:before="20" w:after="20"/>
        <w:ind w:left="170"/>
      </w:pPr>
      <w:r>
        <w:rPr>
          <w:rFonts w:ascii="Calibri" w:hAnsi="Calibri"/>
          <w:b/>
          <w:color w:val="4A6B25"/>
          <w:sz w:val="15"/>
        </w:rPr>
        <w:t xml:space="preserve">3. </w:t>
      </w:r>
      <w:r>
        <w:rPr>
          <w:rFonts w:ascii="Calibri" w:hAnsi="Calibri"/>
          <w:b w:val="0"/>
          <w:color w:val="3A4A28"/>
          <w:sz w:val="17"/>
        </w:rPr>
        <w:t>Avantor Innovation and AI Strategy — Inventory Manager Platform with AI Analytics Serving 500+ Institutions, IoT-Integrated Replenishment — corporate.avantorsciences.com, Adobe Case Study, 2025-2026</w:t>
      </w:r>
    </w:p>
    <w:p>
      <w:pPr>
        <w:spacing w:before="20" w:after="20"/>
        <w:ind w:left="170"/>
      </w:pPr>
      <w:r>
        <w:rPr>
          <w:rFonts w:ascii="Calibri" w:hAnsi="Calibri"/>
          <w:b/>
          <w:color w:val="4A6B25"/>
          <w:sz w:val="15"/>
        </w:rPr>
        <w:t xml:space="preserve">4. </w:t>
      </w:r>
      <w:r>
        <w:rPr>
          <w:rFonts w:ascii="Calibri" w:hAnsi="Calibri"/>
          <w:b w:val="0"/>
          <w:color w:val="3A4A28"/>
          <w:sz w:val="17"/>
        </w:rPr>
        <w:t>Avantor ESG and Sustainability — 'Science for Goodness' Platform, Avantor Foundation $6M+ Giving, GHG Reduction 9.6%, Women in Management 35%+ — Sustainability Reports 2022-2023, GuruFocus, 2023</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