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AVXL</w:t>
      </w:r>
      <w:r>
        <w:rPr>
          <w:rFonts w:ascii="Calibri" w:hAnsi="Calibri"/>
          <w:b/>
          <w:color w:val="1A2010"/>
          <w:sz w:val="40"/>
        </w:rPr>
        <w:t xml:space="preserve">  Anavex Life Sciences Corp.</w:t>
      </w:r>
    </w:p>
    <w:p>
      <w:pPr>
        <w:spacing w:after="120"/>
      </w:pPr>
      <w:r>
        <w:rPr>
          <w:rFonts w:ascii="Calibri" w:hAnsi="Calibri"/>
          <w:b/>
          <w:color w:val="6E8450"/>
          <w:sz w:val="18"/>
        </w:rPr>
        <w:t>GROWTH SLEEVE · 2026-09-19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Anavex Life Sciences is a clinical-stage biopharmaceutical company developing therapies for neurological and neurodevelopmental diseases. Lead candidate blarcamesine (ANAVEX 2-73) is a sigma-1 receptor agonist in development for early Alzheimer's disease, Parkinson's disease dementia, and Rett syndrome. CEO Christopher Missling was terminated for cause on April 30, 2026; former SVP of Clinical Development Terrie Kellmeyer was appointed interim CEO on May 4, 2026. PVG Asset Management is pushing board changes ahead of the September 24, 2026 proxy vote, with Glass Lewis recommending shareholders support PVG's slate.</w:t>
      </w:r>
    </w:p>
    <w:p>
      <w:r>
        <w:rPr>
          <w:rFonts w:ascii="Calibri" w:hAnsi="Calibri"/>
          <w:b/>
          <w:color w:val="6E8450"/>
          <w:sz w:val="18"/>
        </w:rPr>
        <w:t>34 Employees · https://www.anavex.com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Anavex advanced blarcamesine through Phase 2b/3 clinical trials for Alzheimer's and Phase 3 for Rett syndrome, demonstrating basic clinical execution capability [1]. However, critical failures undermine the track record — the EMA issued a negative opinion on blarcamesine for Alzheimer's (leading to application withdrawal), the Rett syndrome Phase 2b/3 trials failed their functional endpoints, and critical reports have raised concerns about manipulated trial endpoints and statistical irregularities [3][4]. CEO Missling's termination for cause further damages credibility. AI Deployment (1/2): Anavex partnered with Partex Group to leverage AI for drug development optimization, and joined ACCESS-AD in January 2026 integrating AI-driven decision support and digital biomarkers into clinical development [1]. Market Share (0/2): Pre-revenue company with no approved products and no market share. Blarcamesine's sigma-1 receptor mechanism is differentiated but competes against approved anti-amyloid therapies (Lecanemab, Donanemab) from Biogen/Lilly with established commercial infrastructure. Product Pipeline (1/2): Pipeline spans Alzheimer's, Rett syndrome, and Fragile X, with completed Alzheimer's clinical study data submitted to FDA, formal Rett syndrome meeting requested, and IND submission for Fragile X planned for September 2026 [1]. FDA Orphan Drug, Rare Pediatric Disease, and Fast Track Designations support the Rett syndrome pathway. However, all programs are pre-approval with regulatory uncertainty compounded by the EMA rejection and data integrity questions. R&amp;D Intensity (0/1): R&amp;D spending of ~$18.8M annualized is low in absolute terms despite being 100% of spending for a 34-person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Anavex's mission focuses on developing transformative therapies for devastating neurological diseases including Alzheimer's, Parkinson's, and Rett syndrome — genuinely purposeful and addressing enormous unmet medical need [1]. However, the CEO's termination for cause and critical reports about data integrity undermine the credibility of the mission's execution, and the interim leadership transition creates uncertainty about mission continuity [2]. Community Impact (1/2): Anavex's pipeline addresses diseases with limited treatment options, particularly Rett syndrome (rare pediatric condition affecting ~20,000 US patients) where families are desperate for disease-modifying therapies. The company engages with patient advocacy communities but its 34-person size limits community reach. Employee Retention (0/2): With only 34 employees, meaningful retention data is unavailable. The CEO termination for cause creates organizational instability and likely disrupts the small team [2]. Insider Buying (0/2): Net insider selling historically — total stock sales of $6.5M versus only $119K in purchases since 2015 [5]. CEO Missling exercised options extensively before termination. No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Anavex is a pre-revenue clinical-stage biotech with $0 revenue across all reporting periods and consistent net losses [1]. Cash position has declined to $118M from $131.7M at Q1, with zero debt and approximately 3 years of runway at the current ~$29M annual burn rate — the sole positive in an otherwise barren financial profile. All calculable financial metrics score at floor: negative ROE of -12.8%, zero profit margin, and negative forward EPS of -$0.55 [6]. The stock has collapsed from a 52-week high of $13.99 to $2.42 (83% decline), reflecting severe loss of market confidence following the EMA rejection, CEO termination for cause, and data integrity concerns [3][4]. Market cap of $224M on zero revenue is entirely speculative, dependent on blarcamesine regulatory outcomes. PVG Asset Management's proxy fight adds governance uncertainty ahead of the September 24 annual meeting [5]. Liquidity: 923K avg volume x $2.42 = $2.2M daily turnover, passing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Anavex's infinite game profile has deteriorated significantly with the termination of founder-CEO Dr. Missling for cause in April 2026 and the ongoing PVG Asset Management proxy fight [2][5]. The company's 12+ year pursuit of blarcamesine for devastating neurological diseases represents genuine purpose, but the CEO firing, data integrity concerns, EMA rejection, and Rett trial endpoint failures undermine the organizational trust and leadership continuity that infinite game thinking requires. Under interim CEO Kellmeyer, the company is in survival mode rather than long-term capability building.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Anavex's purpose — developing transformative therapies for Alzheimer's, Parkinson's, and Rett syndrome — addresses some of medicine's most devastating unmet needs and is genuinely meaningful [1]. Interim CEO Kellmeyer, as the former SVP of Clinical Development, is positioned to continue the scientific mission. However, the CEO's termination for cause and critical reports about data manipulation raise fundamental questions about whether the Just Cause was authentically pursued or used to obscure problematic practices [2][4].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CEO's termination for cause fundamentally damages organizational trust in a 34-person company where the founding CEO was the central figure [2]. Critical reports about manipulated trial endpoints and insider compensation structures suggest systemic trust issues predating the termination [4]. PVG Asset Management's proxy fight and Glass Lewis's recommendation to replace incumbent board members reflect external validation that the governance environment lacks trust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public materials of Anavex acknowledging the strengths of competitors like Biogen (Lecanemab) or Lilly (Donanemab) as worthy rivals. The company's messaging focuses on its differentiated sigma-1 receptor mechanism without engaging with competitors' successes or learning from their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Anavex has pursued essentially the same strategy for over a decade — developing blarcamesine across multiple CNS indications using a single molecular mechanism (sigma-1 receptor) [1]. The company has not demonstrated willingness or ability to pivot when faced with setbacks (EMA rejection, Rett endpoint failures). The 34-person team and single-compound focus leave virtually no room for strategic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Missling's 12+ year persistence through pre-revenue operations once demonstrated conviction, but his termination for cause ('conduct inconsistent with company policy') invalidates the courage narrative [2]. Interim CEO Kellmeyer has been in the role for less than five months and has not yet demonstrated courageous leadership decisions. The board's belated accountability action, taken after years of governance concerns, is corrective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Anavex's sole investment case rests on blarcamesine's regulatory pathway in the US — the company submitted completed Alzheimer's disease clinical study data to the FDA in August 2026, requested a formal Rett syndrome meeting, and plans an IND submission for Fragile X in September 2026 [1]. The sigma-1 receptor mechanism is differentiated from amyloid-targeting approaches, and blarcamesine's Phase 2b/3 Alzheimer's data showed cognitive and functional benefits. If the FDA provides a clear path to approval, the $224M market cap could re-rate significantly given the multi-billion dollar Alzheimer's market. The company holds $118M cash with zero debt, providing approximately 3 years of runway at the current burn rate. FDA Orphan Drug, Rare Pediatric Disease, and Fast Track Designations support the Rett syndrome pathway.</w:t>
      </w:r>
    </w:p>
    <w:p>
      <w:pPr>
        <w:spacing w:after="120"/>
      </w:pPr>
      <w:r>
        <w:rPr>
          <w:rFonts w:ascii="Calibri" w:hAnsi="Calibri"/>
          <w:b w:val="0"/>
          <w:color w:val="3A4A28"/>
          <w:sz w:val="20"/>
        </w:rPr>
        <w:t>The bear case is overwhelming. CEO Missling was terminated for cause on April 30, 2026, creating a leadership vacuum in a 34-person company and raising fundamental questions about data integrity [2]. Critical reports have described 'manipulated trial endpoints' and 'statistical gymnastics,' with the FDA warning the company about endpoint issues [4]. The EMA issued a negative opinion on blarcamesine for Alzheimer's, and the Rett syndrome Phase 2b/3 trials failed their functional endpoints — two of the three key indications have now failed regulatory or clinical milestones [3]. The stock has collapsed 83% from its 52-week high of $13.99 to $2.42. PVG Asset Management's proxy fight ahead of the September 24 annual meeting adds governance turmoil, with Glass Lewis recommending shareholders replace incumbent directors [5]. Net insider selling of $6.5M vs only $119K in purchases since 2015 shows a pattern of executive enrichment rather than conviction buying. Cash has declined to $118M from $131.7M, and with zero revenue and ongoing losses, the company faces binary risk where total loss is a realistic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regulatory pathway for blarcamesine in Alzheimer's — completed clinical study data submitted in August 2026, with IND application opened for early Alzheimer's disease enabling US clinical studies and NDA pathway discussions [1]</w:t>
      </w:r>
    </w:p>
    <w:p>
      <w:pPr>
        <w:spacing w:before="40" w:after="40"/>
        <w:ind w:left="283"/>
      </w:pPr>
      <w:r>
        <w:rPr>
          <w:rFonts w:ascii="Calibri" w:hAnsi="Calibri"/>
          <w:b/>
          <w:color w:val="4A6B25"/>
          <w:sz w:val="20"/>
        </w:rPr>
        <w:t xml:space="preserve">2. </w:t>
      </w:r>
      <w:r>
        <w:rPr>
          <w:rFonts w:ascii="Calibri" w:hAnsi="Calibri"/>
          <w:b w:val="0"/>
          <w:color w:val="3A4A28"/>
          <w:sz w:val="20"/>
        </w:rPr>
        <w:t>Rett syndrome formal FDA meeting request could clarify the regulatory path for the orphan indication, which carries Orphan Drug, Rare Pediatric Disease, and Fast Track Designations — approval would trigger a Rare Pediatric Disease Priority Review Voucher worth $100M+ [1]</w:t>
      </w:r>
    </w:p>
    <w:p>
      <w:pPr>
        <w:spacing w:before="40" w:after="40"/>
        <w:ind w:left="283"/>
      </w:pPr>
      <w:r>
        <w:rPr>
          <w:rFonts w:ascii="Calibri" w:hAnsi="Calibri"/>
          <w:b/>
          <w:color w:val="4A6B25"/>
          <w:sz w:val="20"/>
        </w:rPr>
        <w:t xml:space="preserve">3. </w:t>
      </w:r>
      <w:r>
        <w:rPr>
          <w:rFonts w:ascii="Calibri" w:hAnsi="Calibri"/>
          <w:b w:val="0"/>
          <w:color w:val="3A4A28"/>
          <w:sz w:val="20"/>
        </w:rPr>
        <w:t>Permanent CEO appointment with strong pharmaceutical industry credentials could restore market confidence and provide commercial leadership needed for potential drug launch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terminated for cause with data integrity concerns — 'manipulated trial endpoints,' 'statistical gymnastics,' and FDA warnings about endpoint issues raise existential questions about blarcamesine's clinical data package and NDA viability [2][4]</w:t>
      </w:r>
    </w:p>
    <w:p>
      <w:pPr>
        <w:spacing w:before="40" w:after="40"/>
        <w:ind w:left="283"/>
      </w:pPr>
      <w:r>
        <w:rPr>
          <w:rFonts w:ascii="Calibri" w:hAnsi="Calibri"/>
          <w:b/>
          <w:color w:val="4A6B25"/>
          <w:sz w:val="20"/>
        </w:rPr>
        <w:t xml:space="preserve">2. </w:t>
      </w:r>
      <w:r>
        <w:rPr>
          <w:rFonts w:ascii="Calibri" w:hAnsi="Calibri"/>
          <w:b w:val="0"/>
          <w:color w:val="3A4A28"/>
          <w:sz w:val="20"/>
        </w:rPr>
        <w:t>Binary clinical-stage risk — $0 revenue, ~$29M annual cash burn, cash declining to $118M, and entire $224M valuation dependent on blarcamesine approval; EMA rejection and Rett endpoint failure leave the US FDA pathway as the last major opportunity [1][3]</w:t>
      </w:r>
    </w:p>
    <w:p>
      <w:pPr>
        <w:spacing w:before="40" w:after="40"/>
        <w:ind w:left="283"/>
      </w:pPr>
      <w:r>
        <w:rPr>
          <w:rFonts w:ascii="Calibri" w:hAnsi="Calibri"/>
          <w:b/>
          <w:color w:val="4A6B25"/>
          <w:sz w:val="20"/>
        </w:rPr>
        <w:t xml:space="preserve">3. </w:t>
      </w:r>
      <w:r>
        <w:rPr>
          <w:rFonts w:ascii="Calibri" w:hAnsi="Calibri"/>
          <w:b w:val="0"/>
          <w:color w:val="3A4A28"/>
          <w:sz w:val="20"/>
        </w:rPr>
        <w:t>PVG Asset Management proxy fight ahead of September 24, 2026 annual meeting with Glass Lewis recommending shareholders replace incumbent board members, adding governance instability to an already fragile organization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Anavex's core business — developing small molecule therapeutics through clinical trials and regulatory approval — is fundamentally protected from AI disruption [1]. Drug development for CNS conditions requires wet lab pharmacology, human clinical trials, complex brain chemistry understanding, and regulatory submissions that AI cannot replace. Alzheimer's and Rett syndrome treatment involves physical patient care that is structurally immune to digital substitution. AI may accelerate drug discovery and clinical trial design, which benefits rather than threatens biotech companies' development timelines. However, AI-accelerated competitors could develop competing sigma-1 or alternative mechanisms faster, creating indirect competitive pressure. AI Opportunity (0/1): The Partex Group AI partnership and ACCESS-AD framework integrate AI into clinical development processes, but Anavex generates zero revenue — AI or otherwise. No quantifiable AI revenue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Anavex Life Sciences Q3 FY2026 Financial Results — Alzheimer's data submitted to FDA, Rett syndrome meeting requested, Fragile X IND planned September 2026, cash $118M, August 2026</w:t>
      </w:r>
    </w:p>
    <w:p>
      <w:pPr>
        <w:spacing w:before="20" w:after="20"/>
        <w:ind w:left="170"/>
      </w:pPr>
      <w:r>
        <w:rPr>
          <w:rFonts w:ascii="Calibri" w:hAnsi="Calibri"/>
          <w:b/>
          <w:color w:val="4A6B25"/>
          <w:sz w:val="15"/>
        </w:rPr>
        <w:t xml:space="preserve">2. </w:t>
      </w:r>
      <w:r>
        <w:rPr>
          <w:rFonts w:ascii="Calibri" w:hAnsi="Calibri"/>
          <w:b w:val="0"/>
          <w:color w:val="3A4A28"/>
          <w:sz w:val="17"/>
        </w:rPr>
        <w:t>Anavex Life Sciences Leadership Change — CEO Missling terminated for cause April 30, 2026; Interim CEO Terrie Kellmeyer appointed May 4, 2026, Investing.com / BioSpace, May 2026</w:t>
      </w:r>
    </w:p>
    <w:p>
      <w:pPr>
        <w:spacing w:before="20" w:after="20"/>
        <w:ind w:left="170"/>
      </w:pPr>
      <w:r>
        <w:rPr>
          <w:rFonts w:ascii="Calibri" w:hAnsi="Calibri"/>
          <w:b/>
          <w:color w:val="4A6B25"/>
          <w:sz w:val="15"/>
        </w:rPr>
        <w:t xml:space="preserve">3. </w:t>
      </w:r>
      <w:r>
        <w:rPr>
          <w:rFonts w:ascii="Calibri" w:hAnsi="Calibri"/>
          <w:b w:val="0"/>
          <w:color w:val="3A4A28"/>
          <w:sz w:val="17"/>
        </w:rPr>
        <w:t>Anavex EMA Regulatory — negative opinion on blarcamesine for Alzheimer's, Rett syndrome Phase 2b/3 failed functional endpoints, 2025-2026</w:t>
      </w:r>
    </w:p>
    <w:p>
      <w:pPr>
        <w:spacing w:before="20" w:after="20"/>
        <w:ind w:left="170"/>
      </w:pPr>
      <w:r>
        <w:rPr>
          <w:rFonts w:ascii="Calibri" w:hAnsi="Calibri"/>
          <w:b/>
          <w:color w:val="4A6B25"/>
          <w:sz w:val="15"/>
        </w:rPr>
        <w:t xml:space="preserve">4. </w:t>
      </w:r>
      <w:r>
        <w:rPr>
          <w:rFonts w:ascii="Calibri" w:hAnsi="Calibri"/>
          <w:b w:val="0"/>
          <w:color w:val="3A4A28"/>
          <w:sz w:val="17"/>
        </w:rPr>
        <w:t>BMF Reports — critical analysis of manipulated trial endpoints, statistical irregularities, and insider compensation, 2026</w:t>
      </w:r>
    </w:p>
    <w:p>
      <w:pPr>
        <w:spacing w:before="20" w:after="20"/>
        <w:ind w:left="170"/>
      </w:pPr>
      <w:r>
        <w:rPr>
          <w:rFonts w:ascii="Calibri" w:hAnsi="Calibri"/>
          <w:b/>
          <w:color w:val="4A6B25"/>
          <w:sz w:val="15"/>
        </w:rPr>
        <w:t xml:space="preserve">5. </w:t>
      </w:r>
      <w:r>
        <w:rPr>
          <w:rFonts w:ascii="Calibri" w:hAnsi="Calibri"/>
          <w:b w:val="0"/>
          <w:color w:val="3A4A28"/>
          <w:sz w:val="17"/>
        </w:rPr>
        <w:t>PVG Asset Management Proxy Fight — Glass Lewis recommends supporting PVG board slate, opposing incumbent directors, ahead of September 24, 2026 annual meeting, GuruFocus,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AVXL Key Statistics: Stock Price $2.42, Market Cap $224M, ROE -12.8%, Cash $118M, Avg Volume 923K,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