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AXTI</w:t>
      </w:r>
      <w:r>
        <w:rPr>
          <w:rFonts w:ascii="Calibri" w:hAnsi="Calibri"/>
          <w:b/>
          <w:color w:val="1A2010"/>
          <w:sz w:val="40"/>
        </w:rPr>
        <w:t xml:space="preserve">  AXT, Inc.</w:t>
      </w:r>
    </w:p>
    <w:p>
      <w:pPr>
        <w:spacing w:after="120"/>
      </w:pPr>
      <w:r>
        <w:rPr>
          <w:rFonts w:ascii="Calibri" w:hAnsi="Calibri"/>
          <w:b/>
          <w:color w:val="6E8450"/>
          <w:sz w:val="18"/>
        </w:rPr>
        <w:t>GROWTH SLEEVE · 2026-10-14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NMS · United States</w:t>
      </w:r>
    </w:p>
    <w:p>
      <w:pPr>
        <w:spacing w:after="80"/>
      </w:pPr>
      <w:r>
        <w:rPr>
          <w:rFonts w:ascii="Calibri" w:hAnsi="Calibri"/>
          <w:b w:val="0"/>
          <w:color w:val="3A4A28"/>
          <w:sz w:val="20"/>
        </w:rPr>
        <w:t>AXT, Inc. designs, develops, manufactures, and distributes compound semiconductor substrates, primarily indium phosphide (InP), gallium arsenide (GaAs), and germanium (Ge) substrates. The company's InP substrates are critical components in optical transceivers used in AI data center interconnects, 5G communications, and silicon photonics. Founded in 1986 and headquartered in Fremont, California, AXT posted Q2 FY2026 revenue of $47.6M (up 165% YoY) with GAAP net income of $11.1M, 44.9% gross margin, and guided Q3 to $66M+. Market cap of $4.2B.</w:t>
      </w:r>
    </w:p>
    <w:p>
      <w:r>
        <w:rPr>
          <w:rFonts w:ascii="Calibri" w:hAnsi="Calibri"/>
          <w:b/>
          <w:color w:val="6E8450"/>
          <w:sz w:val="18"/>
        </w:rPr>
        <w:t>1,541 Employees · https://www.axt.com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AXTI has successfully repositioned from a GaAs-centric producer to an InP-dominant growth story, with InP revenue reaching a record $30.7M in Q2 2026 driven by AI data center demand — a strategic pivot that opened an entirely new high-growth revenue stream [1]. The $632M secondary offering funded capacity expansion from ~$15M/quarter to $60M/quarter by end 2026, transforming a ~$62M annual revenue company at trough into a potential $250M+ annual revenue business. AI Deployment (1/2): AXTI's InP substrates are shipping to optical transceiver manufacturers serving AI data center interconnect applications, with quantifiable AI-driven revenue ($30.7M InP in Q2 alone), though the products themselves are not AI-powered [1]. Market Share Leadership (1/2): AXTI is one of only a handful of global InP substrate manufacturers, alongside Sumitomo Electric and JX Metals, positioning it as a meaningful player in a supply-constrained market where demand from AI data center optical interconnects has surged [1][2]. Product Pipeline (2/2): InP capacity expansion is ahead of schedule with specific milestones — $60M/quarter by Q4 2026 and $130M/quarter by end 2027 — with revenue visibility supported by a backlog exceeding $100M and management guiding Q3 to $66M+ [1]. R&amp;D Intensity (0/1): No evidence of above-average R&amp;D spending relative to semiconductor materials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AXT's purpose is to provide high-quality compound semiconductor substrates — a functional business description interchangeable with any substrate manufacturer, lacking a transcendent purpose or distinctive vision [5]. Community Impact (0/2): The corporate responsibility page mentions hazardous materials compliance and environmental stewardship, but cites no specific community investment programs, dollar amounts, or measurable charitable impact [5]. Employee Retention (2/2): Management average tenure of 11.9 years and board average tenure of 13.3 years are exceptional, with CEO Dr. Morris Young serving for 40 years since founding in 1986 — among the longest CEO tenures in the semiconductor industry, strongly suggesting a purpose-driven culture that retains talent [4]. Insider Buying (0/2): No evidence of meaningful net insider buying by CEO Dr. Young or other executives in the last 12 months; the $632M secondary offering diluted existing holders substantially.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AXT's balance sheet is exceptionally clean: D/E of just 10.7% (score 1.0) reflects the post-offering cash position of $748.8M against $101.5M debt [1]. Revenue growth of 164.8% YoY (score 1.0) is extraordinary, driven by AI data center InP demand that pushed Q2 revenue to a record $47.6M [1]. The 5-year revenue CAGR of ~2% (score 0.47, 2x weight) reflects the deep 2023-2025 downcycle that preceded the current recovery. TTM profitability remains depressed as the trailing period includes pre-acceleration quarters: ROE of 1.01% (score 0.07, 2x weight) and profit margin of 3.23% (score 0.16) drag the composite, though Q2 2026 alone showed 23% net margin [1]. Forward P/E of 28.72 is above the 20 target (score 0.78), and the PEG ratio of 12.09 exceeds the 3.0 floor (score 0.0, 2x weight), reflecting that the trailing EPS base ($0.04) makes growth-rate-based valuation metrics nearly meaningless during hyper-growth transition. Daily dollar volume of $634M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AXT demonstrates mixed infinite game characteristics — CEO Morris Young's extraordinary 40-year tenure and the management team's 11.9-year average tenure are among the strongest trusting-teams indicators in the semiconductor industry. The bold $632M capital raise to fund InP expansion shows willingness to make large strategic bets. However, the company lacks an articulated Just Cause beyond commercial objectives, faces unresolved environmental governance questions from the 2024 class action, and strategic decisions are driven by market demand rather than a transcendent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AXT exists to manufacture and sell high-quality compound semiconductor substrates — a functional description of what the company does, not a vision of a better future worth sacrificing for [5]. While the company's products enable important technologies (AI data centers, 5G, photonics), its stated purpose is commercial rather than aspirational. The corporate responsibility page focuses on compliance rather than purpose.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Morris Young has led AXT for 40 years since founding in 1986, one of the longest CEO tenures in the public semiconductor industry [4]. Management average tenure of 11.9 years and board average tenure of 13.3 years indicate exceptional organizational trust and stability — people stay because the culture works. Recent board expansion with Tracy Liu and Jia-Bin Duh in mid-2026 shows deliberate governance strengthening rather than leadership churn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evidence of an infinite competitive mindset. AXT's communications frame competition in positional terms — capacity advantages, substrate quality metrics, and market positioning — without acknowledging what competitors like Sumitomo Electric or JX Metals do better. The competitive posture is about defending and growing market position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AXT has meaningfully shifted its product focus from gallium arsenide to indium phosphide over the past decade, responding to the structural shift in demand from telecom/wireless to AI data center interconnects [1]. The company committed $632M in new capital to a single substrate technology bet. This represents adaptation within the same industry vertical rather than a transformative pivot, but the scale of the strategic shift is genuine.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Young maintained R&amp;D investment and InP capacity through the brutal 2023-2025 downcycle when AXTI was operating at a loss, positioning the company to capture the AI-driven InP demand surge [1]. The decision to raise $632M and commit to tripling InP capacity by end 2026 — doubling again by end 2027 — demonstrates willingness to bet on a long-term thesis at the cost of substantial shareholder dilution.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AXT at $64.63 with a $4.2B market cap is the purest-play beneficiary of AI data center interconnect buildout in the substrate market, with record Q2 2026 InP revenue of $30.7M driving total revenue to an all-time high of $47.6M — up 165% YoY [1]. Non-GAAP gross margins surged to 45% as volume leverage kicked in, and Q3 is guided to $66M+ with potential upside pending export permits [1]. The InP capacity expansion roadmap — tripling by end 2026 to $60M/quarter and doubling again to $130M/quarter by end 2027 — is backed by a backlog exceeding $100M [1]. With AI data centers requiring exponentially more optical transceivers (each needing InP substrates), AXTI sits at the narrow bottleneck of a secular demand curve. The $632M capital raise provides the funding to execute the expansion, and the balance sheet holds $748.8M in cash against $101.5M in debt [1][2].</w:t>
      </w:r>
    </w:p>
    <w:p>
      <w:pPr>
        <w:spacing w:after="120"/>
      </w:pPr>
      <w:r>
        <w:rPr>
          <w:rFonts w:ascii="Calibri" w:hAnsi="Calibri"/>
          <w:b w:val="0"/>
          <w:color w:val="3A4A28"/>
          <w:sz w:val="20"/>
        </w:rPr>
        <w:t>The bear case centers on execution risk and valuation premium. At 28.7x forward earnings and a PEG of 12.09, the stock prices in flawless execution of a capacity expansion plan that has never been attempted at this scale by AXT — the company must successfully ramp crystal growth operations from $15M/quarter to $130M/quarter within 18 months while maintaining yield and quality [1]. Export permit uncertainty for China-manufactured substrates remains the largest near-term risk, with management acknowledging some Q3 revenue depends on permits not yet granted. The 2024 securities class action alleging environmental violations at Chinese subsidiary Tongmei introduces litigation overhang, and the $632M secondary offering diluted existing shareholders by approximately 50% [3]. The company's revenue history is deeply cyclical ($135M in 2021, collapsing to $62M by 2024), raising questions about whether the current InP supercycle is sustainable or another boom-bust peak. TTM profitability metrics remain depressed (ROE 1.01%, profit margin 3.23%) as the hyper-growth phase has yet to fully flow through trailing financial statements.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InP capacity expansion to $60M/quarter by Q4 2026 and $130M/quarter by end 2027, enabling AXT to capture surging demand from hyperscaler 800G/1.6T optical transceiver deployments as AI data center construction accelerates globally [1]</w:t>
      </w:r>
    </w:p>
    <w:p>
      <w:pPr>
        <w:spacing w:before="40" w:after="40"/>
        <w:ind w:left="283"/>
      </w:pPr>
      <w:r>
        <w:rPr>
          <w:rFonts w:ascii="Calibri" w:hAnsi="Calibri"/>
          <w:b/>
          <w:color w:val="4A6B25"/>
          <w:sz w:val="20"/>
        </w:rPr>
        <w:t xml:space="preserve">2. </w:t>
      </w:r>
      <w:r>
        <w:rPr>
          <w:rFonts w:ascii="Calibri" w:hAnsi="Calibri"/>
          <w:b w:val="0"/>
          <w:color w:val="3A4A28"/>
          <w:sz w:val="20"/>
        </w:rPr>
        <w:t>Q3 2026 revenue guided to $66M+ with potential upside, representing continued triple-digit YoY growth as the AI infrastructure spending cycle remains in early innings and InP substrate supply remains globally constrained [1]</w:t>
      </w:r>
    </w:p>
    <w:p>
      <w:pPr>
        <w:spacing w:before="40" w:after="40"/>
        <w:ind w:left="283"/>
      </w:pPr>
      <w:r>
        <w:rPr>
          <w:rFonts w:ascii="Calibri" w:hAnsi="Calibri"/>
          <w:b/>
          <w:color w:val="4A6B25"/>
          <w:sz w:val="20"/>
        </w:rPr>
        <w:t xml:space="preserve">3. </w:t>
      </w:r>
      <w:r>
        <w:rPr>
          <w:rFonts w:ascii="Calibri" w:hAnsi="Calibri"/>
          <w:b w:val="0"/>
          <w:color w:val="3A4A28"/>
          <w:sz w:val="20"/>
        </w:rPr>
        <w:t>Gross margin inflection from 8.0% (Q2 2025) to 44.9% (Q2 2026) demonstrates powerful operating leverage as InP capacity utilization rises, with further margin expansion likely as scale effects and manufacturing optimization take hold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Export permit dependency for China-manufactured InP substrates creates binary revenue risk — management acknowledged some Q3 revenue requires permits not yet granted, and U.S.-China trade tensions could restrict AXT's ability to ship from its Tongmei subsidiary [1]</w:t>
      </w:r>
    </w:p>
    <w:p>
      <w:pPr>
        <w:spacing w:before="40" w:after="40"/>
        <w:ind w:left="283"/>
      </w:pPr>
      <w:r>
        <w:rPr>
          <w:rFonts w:ascii="Calibri" w:hAnsi="Calibri"/>
          <w:b/>
          <w:color w:val="4A6B25"/>
          <w:sz w:val="20"/>
        </w:rPr>
        <w:t xml:space="preserve">2. </w:t>
      </w:r>
      <w:r>
        <w:rPr>
          <w:rFonts w:ascii="Calibri" w:hAnsi="Calibri"/>
          <w:b w:val="0"/>
          <w:color w:val="3A4A28"/>
          <w:sz w:val="20"/>
        </w:rPr>
        <w:t>Execution risk on unprecedented capacity ramp from $15M to $130M/quarter InP production — crystal growth is a precision process where yield degradation at scale could compress margins and delay revenue recognition [1]</w:t>
      </w:r>
    </w:p>
    <w:p>
      <w:pPr>
        <w:spacing w:before="40" w:after="40"/>
        <w:ind w:left="283"/>
      </w:pPr>
      <w:r>
        <w:rPr>
          <w:rFonts w:ascii="Calibri" w:hAnsi="Calibri"/>
          <w:b/>
          <w:color w:val="4A6B25"/>
          <w:sz w:val="20"/>
        </w:rPr>
        <w:t xml:space="preserve">3. </w:t>
      </w:r>
      <w:r>
        <w:rPr>
          <w:rFonts w:ascii="Calibri" w:hAnsi="Calibri"/>
          <w:b w:val="0"/>
          <w:color w:val="3A4A28"/>
          <w:sz w:val="20"/>
        </w:rPr>
        <w:t>Securities class action lawsuit alleging environmental violations at Chinese manufacturing facilities introduces litigation costs and reputational risk, with potential regulatory scrutiny of Tongmei's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AXTI is structurally immune to AI disruption because its InP substrates are essential physical components of the AI infrastructure build-out — every AI data center requires optical transceivers for high-speed interconnects, and those transceivers require InP wafers that no software can replace [1]. Revenue surged 165% YoY in Q2 2026 specifically because AI-driven data center construction is consuming InP at unprecedented rates, with management guiding Q3 revenue to $66M+ and expanding capacity to $130M/quarter by 2027 [1]. AXT is not merely protected from AI disruption — AI is the single largest demand driver for its core product. AI Opportunity (1/1): Virtually all of AXT's growth is AI-driven — the InP substrate demand surge is directly tied to 800G and 1.6T optical transceiver deployments in hyperscaler data centers, generating tens of millions in quarterly AI-related revenue with a clear path to $100M+ quarterly run rate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AXT Q2 FY2026 Earnings Results — Record $47.6M Revenue (+165% YoY), InP Revenue $30.7M, GAAP Net Income $11.1M, 44.9% Gross Margin, Q3 Guide $66M+ — Quartr, Eastern Progress, August 2026</w:t>
      </w:r>
    </w:p>
    <w:p>
      <w:pPr>
        <w:spacing w:before="20" w:after="20"/>
        <w:ind w:left="170"/>
      </w:pPr>
      <w:r>
        <w:rPr>
          <w:rFonts w:ascii="Calibri" w:hAnsi="Calibri"/>
          <w:b/>
          <w:color w:val="4A6B25"/>
          <w:sz w:val="15"/>
        </w:rPr>
        <w:t xml:space="preserve">2. </w:t>
      </w:r>
      <w:r>
        <w:rPr>
          <w:rFonts w:ascii="Calibri" w:hAnsi="Calibri"/>
          <w:b w:val="0"/>
          <w:color w:val="3A4A28"/>
          <w:sz w:val="17"/>
        </w:rPr>
        <w:t>AXT Q1 FY2026 Earnings Release — $26.9M Revenue (+39% YoY), InP Capacity Expansion Plans — Deltasheets, Quartr, May 2026</w:t>
      </w:r>
    </w:p>
    <w:p>
      <w:pPr>
        <w:spacing w:before="20" w:after="20"/>
        <w:ind w:left="170"/>
      </w:pPr>
      <w:r>
        <w:rPr>
          <w:rFonts w:ascii="Calibri" w:hAnsi="Calibri"/>
          <w:b/>
          <w:color w:val="4A6B25"/>
          <w:sz w:val="15"/>
        </w:rPr>
        <w:t xml:space="preserve">3. </w:t>
      </w:r>
      <w:r>
        <w:rPr>
          <w:rFonts w:ascii="Calibri" w:hAnsi="Calibri"/>
          <w:b w:val="0"/>
          <w:color w:val="3A4A28"/>
          <w:sz w:val="17"/>
        </w:rPr>
        <w:t>J Capital Research Short Report and Rosen Law Firm Securities Class Action — Environmental Violation Allegations at Tongmei Subsidiary — BusinessWire, April-May 2024</w:t>
      </w:r>
    </w:p>
    <w:p>
      <w:pPr>
        <w:spacing w:before="20" w:after="20"/>
        <w:ind w:left="170"/>
      </w:pPr>
      <w:r>
        <w:rPr>
          <w:rFonts w:ascii="Calibri" w:hAnsi="Calibri"/>
          <w:b/>
          <w:color w:val="4A6B25"/>
          <w:sz w:val="15"/>
        </w:rPr>
        <w:t xml:space="preserve">4. </w:t>
      </w:r>
      <w:r>
        <w:rPr>
          <w:rFonts w:ascii="Calibri" w:hAnsi="Calibri"/>
          <w:b w:val="0"/>
          <w:color w:val="3A4A28"/>
          <w:sz w:val="17"/>
        </w:rPr>
        <w:t>Simply Wall St — AXTI Management Team: CEO Morris Young 40-Year Tenure, Management Avg 11.9 Years, Board Avg 13.3 Years —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AXT Corporate Responsibility Page — Environmental Compliance and Sustainable Manufacturing Practices — axt.com,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