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BALL</w:t>
      </w:r>
      <w:r>
        <w:rPr>
          <w:rFonts w:ascii="Calibri" w:hAnsi="Calibri"/>
          <w:b/>
          <w:color w:val="1A2010"/>
          <w:sz w:val="40"/>
        </w:rPr>
        <w:t xml:space="preserve">  Ball Corporation</w:t>
      </w:r>
    </w:p>
    <w:p>
      <w:pPr>
        <w:spacing w:after="120"/>
      </w:pPr>
      <w:r>
        <w:rPr>
          <w:rFonts w:ascii="Calibri" w:hAnsi="Calibri"/>
          <w:b/>
          <w:color w:val="6E8450"/>
          <w:sz w:val="18"/>
        </w:rPr>
        <w:t>GROWTH SLEEVE · 2026-09-09 · Inspire: -49 · INFINITE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Materials · Packaging &amp; Containers · NYSE · United States</w:t>
      </w:r>
    </w:p>
    <w:p>
      <w:pPr>
        <w:spacing w:after="80"/>
      </w:pPr>
      <w:r>
        <w:rPr>
          <w:rFonts w:ascii="Calibri" w:hAnsi="Calibri"/>
          <w:b w:val="0"/>
          <w:color w:val="3A4A28"/>
          <w:sz w:val="20"/>
        </w:rPr>
        <w:t>Ball Corporation is the world's largest manufacturer of recyclable aluminum packaging, producing beverage cans, cups, and aerosol containers across manufacturing facilities in North America, South America, Europe, Middle East, and Asia. The company divested its aerospace division in 2024 for $5.5 billion to focus exclusively on sustainable packaging, guided by its '30x30 Strategy' targeting $30 billion market cap by 2030. Q2 2026 net sales reached $3,997M with global aluminum packaging shipments up 4.3% and comparable EPS of $1.03 (+14.4% YoY). CEO Ron Lewis leads the company since 2025. Founded in 1880, headquartered in Westminster, Colorado. Market cap approximately $16.5 billion.</w:t>
      </w:r>
    </w:p>
    <w:p>
      <w:r>
        <w:rPr>
          <w:rFonts w:ascii="Calibri" w:hAnsi="Calibri"/>
          <w:b/>
          <w:color w:val="6E8450"/>
          <w:sz w:val="18"/>
        </w:rPr>
        <w:t>16,000 Employees · https://www.ball.com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Ball executed a transformative strategic pivot by divesting its $5.5B aerospace division in 2024, refocusing the entire company on sustainable aluminum packaging — this redefined Ball from a conglomerate into a pure-play packaging leader and unlocked significant capital for shareholder returns and debt reduction [1]. The company has also innovated in lightweight can design and expanded its global manufacturing footprint. AI Deployment (0/2): No AI-powered products are being shipped to customers. Ball uses automation and digital tools ($801M annual ICT spend) internally for manufacturing efficiency, but no quantified AI-driven cost savings or customer-facing AI capabilities have been reported. Market Share (2/2): Ball is the world's largest manufacturer of recyclable aluminum beverage cans with a commanding global position, operating facilities across 6 continents and serving the world's largest beverage brands including Coca-Cola and AB InBev [1]. The company holds clear category leadership in a critical packaging segment. Product Pipeline (1/2): Ball's pipeline centers on capacity expansion (new aluminum can plants) and sustainability innovations (lightweight designs, increased recycled content), with the 30x30 Strategy providing a clear growth framework. However, these are incremental improvements rather than next-generation product categories [1][2]. R&amp;D Intensity (0/1): As a manufacturing company focused on operational excellence, Ball's R&amp;D intensity is below average relative to technology or pharmaceutical peers. Innovation is more process-driven than research-driven.</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'Unlock the infinite potential of aluminum to advance a world free from waste' is a distinctive, specific, and purposeful mission that directly connects Ball's core product (aluminum) to a bold environmental vision [4]. The mission drives strategic decisions — the aerospace divestiture, sustainability investments, and focus on infinite recyclability all trace back to this purpose. It falls short of 4/4 only because the mission in its current form is relatively recent (post-aerospace divestiture) and hasn't been tested through decades of consistent execution. Community Impact (1/2): Ball has invested in sustainability leadership, launched three leadership excellence programs for 2,000+ leaders, and introduced greenhouse gas reduction and safety metrics into executive incentives, demonstrating genuine community and environmental commitment [2]. However, no specific dollar amounts for charitable giving or community investment programs were identified. Employee Retention (1/2): Ball invests in 'hiring, training and retaining employees at every level' with 16,000 employees and leadership development programs for 2,000+ managers [2]. New CEO Ron Lewis is praised for strengthening operational excellence culture. However, no specific turnover or tenure data distinguishes Ball from packaging industry peers. Insider Buying (0/2): Net insider selling over the last 90 days, with 5 insider transactions totaling $1.17M — predominantly sales and awards rather than purchases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(dividend yield 1.29% below 2% threshold). ROE of 16.12% exceeds the 15% target at 2x weight, scoring 1.0, and Forward P/E of 15.67x remains well below the 20x target [3]. Revenue grew approximately 14% YoY, beating the 10% target, with Q2 2026 net sales of $3,997M (up 19.7% YoY from $3,338M) confirming continued acceleration [1]. The 5-year revenue CAGR of approximately 2.4% remains a drag, reflecting the aerospace divestiture's impact on the revenue base. Profit margin of 6.93% is well below the 20% target, reflecting commodity packaging economics. D/E has improved to 136% as the company continues deleveraging post-aerospace sale. Forward PEG of 1.24 is above the 1.0 target but well within the 3.0 floor [3]. Management guides for 10%+ comparable EPS growth and $900M+ free cash flow for full-year 2026, with Q2 comparable operating earnings up 7.7% and global volumes up 4.3%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16A34A"/>
          <w:sz w:val="22"/>
        </w:rPr>
        <w:t>INFINITE</w:t>
      </w:r>
      <w:r>
        <w:rPr>
          <w:rFonts w:ascii="Calibri" w:hAnsi="Calibri"/>
          <w:b w:val="0"/>
          <w:color w:val="6E8450"/>
          <w:sz w:val="22"/>
        </w:rPr>
        <w:t xml:space="preserve">      Overall: </w:t>
      </w:r>
      <w:r>
        <w:rPr>
          <w:rFonts w:ascii="Calibri" w:hAnsi="Calibri"/>
          <w:b/>
          <w:color w:val="16A34A"/>
          <w:sz w:val="28"/>
        </w:rPr>
        <w:t>8</w:t>
      </w:r>
      <w:r>
        <w:rPr>
          <w:rFonts w:ascii="Calibri" w:hAnsi="Calibri"/>
          <w:b w:val="0"/>
          <w:color w:val="9DAF88"/>
          <w:sz w:val="18"/>
        </w:rPr>
        <w:t xml:space="preserve"> /10</w:t>
      </w:r>
    </w:p>
    <w:p>
      <w:pPr>
        <w:spacing w:after="120"/>
      </w:pPr>
      <w:r>
        <w:rPr>
          <w:rFonts w:ascii="Calibri" w:hAnsi="Calibri"/>
          <w:b w:val="0"/>
          <w:color w:val="3A4A28"/>
          <w:sz w:val="18"/>
        </w:rPr>
        <w:t>Ball Corporation demonstrates strong infinite game characteristics under Sinek's framework. The aerospace divestiture — voluntarily selling a profitable, growing $5.5B business to focus exclusively on sustainable aluminum packaging — is a textbook example of existential flexibility driven by a Just Cause. The company's mission ('unlock the infinite potential of aluminum to advance a world free from waste') directly invokes infinite game language and has been validated by strategic decisions that prioritize long-term sustainability leadership over short-term conglomerate diversification. CEO Ron Lewis's emphasis on operational excellence and the 30x30 Strategy provide a clear, long-term orientation.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'Unlock the infinite potential of aluminum to advance a world free from waste' is a genuinely compelling Just Cause that meets Sinek's criteria — it's resilient (aluminum's recyclability is permanent), inclusive (invites customers and consumers to participate in sustainability), service-oriented (benefits the planet), and idealistic (a waste-free world is a bold vision) [4][2]. The aerospace divestiture demonstrates the cause guiding a major strategic decision. Falls short of 3/3 because the mission in its current focused form dates from the 2024 aerospace sale — it hasn't been tested through decades of execution or multiple leadership transitions.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Ball invests meaningfully in people — three leadership excellence programs for 2,000+ leaders, GHG reduction and safety metrics in compensation, and CEO Ron Lewis's emphasis on cultural continuity and operational excellence [2]. With 16,000 employees across global manufacturing operations, the company maintains stable operations without evidence of cultural dysfunction. However, no specific employee turnover, tenure, or psychological safety data distinguishes Ball from other manufacturing companies.</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Ball competes with Crown Holdings, Ardagh, and other packaging companies, and its competitive approach focuses on sustainability leadership and operational excellence rather than market share destruction [2]. The company's messaging consistently emphasizes what aluminum packaging uniquely offers (infinite recyclability, lower carbon footprint) rather than attacking competitors' weaknesses. The 30x30 Strategy frames growth as achieving Ball's own potential rather than defeating rivals.</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The $5.5B aerospace divestiture in 2024 is one of the clearest examples of existential flexibility in recent corporate history — Ball voluntarily divested a profitable, growing division (Ball Aerospace had long-term government contracts and strong margins) to focus exclusively on sustainable aluminum packaging [1]. This was not a forced sale driven by financial distress; it was a purposeful decision to align the entire company behind the 'world free from waste' mission. The proceeds were used for debt reduction, share buybacks, and reinvestment in packaging capacity. Sinek would cite this as a canonical example.</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Multiple examples of courageous leadership decisions: (1) selling the $5.5B aerospace business despite its strong margins and growth trajectory, choosing focus over diversification [1]; (2) incorporating greenhouse gas reduction and safety targets directly into executive compensation, putting financial incentives behind sustainability commitments [2]; (3) pursuing the ambitious 30x30 Strategy ($30B market cap by 2030) through organic growth rather than financial engineering. The aerospace sale required explaining to shareholders why the company was divesting its most admired division — that takes genuine conviction.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Ball Corporation delivered strong Q2 2026 results with net sales of $3,997M (up 19.7% YoY), comparable EPS of $1.03 (up 14.4%), and global aluminum packaging shipments rising 4.3% [1]. This follows Q1's $3.60B revenue (up 16.3% YoY) with comparable EPS of $0.94 (up 22%), confirming broad-based momentum across geographies. At 15.67x forward earnings and 1.24x PEG, the stock offers reasonable valuation for the world's largest aluminum can manufacturer delivering double-digit earnings growth. Management guides for 10%+ comparable EPS growth and $900M+ free cash flow in 2026, with the 30x30 Strategy targeting $30B market cap by 2030 [1]. The sustainability thesis is durable: aluminum is infinitely recyclable, regulatory tailwinds favor aluminum over plastic, and Ball's ESG credentials (MSCI AAA, CDP A-, Sustainalytics low-risk rating of 11.6) position it for ESG-conscious institutional allocations [2][4].</w:t>
      </w:r>
    </w:p>
    <w:p>
      <w:pPr>
        <w:spacing w:after="120"/>
      </w:pPr>
      <w:r>
        <w:rPr>
          <w:rFonts w:ascii="Calibri" w:hAnsi="Calibri"/>
          <w:b w:val="0"/>
          <w:color w:val="3A4A28"/>
          <w:sz w:val="20"/>
        </w:rPr>
        <w:t>The primary risk is that Ball remains a low-margin commodity manufacturer — profit margin of 6.93% and D/E of 136% leave limited room for execution error [3]. The 5-year revenue CAGR of only 2.4% reflects sluggish organic growth masked by the aerospace divestiture and recent acquisitions boosting the top line. Raw aluminum pricing, energy costs, and beverage consumption volumes are all cyclical variables outside Ball's control. The comparable EPS growth of 14.4% is more representative than the prior period's 106.8% (inflated by one-time aerospace sale gains). Additionally, the analyst consensus price target of $68.92 is only 10.98% above the current price, suggesting modest near-term upside relative to the growth being priced in [3]. The Inspire Impact Score of -49 (MISALIGNED) may limit allocation for faith-based investors despite Ball's strong ESG credentials.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Sustained double-digit revenue growth — Q2 2026 sales up 19.7% YoY with global volumes up 4.3% and comparable operating earnings up 7.7% — driven by aluminum packaging share gains as brands shift from plastic [1]</w:t>
      </w:r>
    </w:p>
    <w:p>
      <w:pPr>
        <w:spacing w:before="40" w:after="40"/>
        <w:ind w:left="283"/>
      </w:pPr>
      <w:r>
        <w:rPr>
          <w:rFonts w:ascii="Calibri" w:hAnsi="Calibri"/>
          <w:b/>
          <w:color w:val="4A6B25"/>
          <w:sz w:val="20"/>
        </w:rPr>
        <w:t xml:space="preserve">2. </w:t>
      </w:r>
      <w:r>
        <w:rPr>
          <w:rFonts w:ascii="Calibri" w:hAnsi="Calibri"/>
          <w:b w:val="0"/>
          <w:color w:val="3A4A28"/>
          <w:sz w:val="20"/>
        </w:rPr>
        <w:t>Margin expansion and deleveraging — profit margin improving from 6.93% through operational excellence, D/E declining from 136% as $900M+ annual free cash flow funds debt reduction and buybacks [1][3]</w:t>
      </w:r>
    </w:p>
    <w:p>
      <w:pPr>
        <w:spacing w:before="40" w:after="40"/>
        <w:ind w:left="283"/>
      </w:pPr>
      <w:r>
        <w:rPr>
          <w:rFonts w:ascii="Calibri" w:hAnsi="Calibri"/>
          <w:b/>
          <w:color w:val="4A6B25"/>
          <w:sz w:val="20"/>
        </w:rPr>
        <w:t xml:space="preserve">3. </w:t>
      </w:r>
      <w:r>
        <w:rPr>
          <w:rFonts w:ascii="Calibri" w:hAnsi="Calibri"/>
          <w:b w:val="0"/>
          <w:color w:val="3A4A28"/>
          <w:sz w:val="20"/>
        </w:rPr>
        <w:t>ESG leadership credentials (MSCI AAA, CDP A- for 7 years, Sustainalytics 11.6 low-risk, EcoVadis Gold) positioning Ball to capture institutional ESG mandates and sustainability-driven brand partnerships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Commodity margin compression from volatile raw aluminum and energy costs squeezing the already-thin 6.93% profit margin, with limited pricing power in long-term beverage company contracts</w:t>
      </w:r>
    </w:p>
    <w:p>
      <w:pPr>
        <w:spacing w:before="40" w:after="40"/>
        <w:ind w:left="283"/>
      </w:pPr>
      <w:r>
        <w:rPr>
          <w:rFonts w:ascii="Calibri" w:hAnsi="Calibri"/>
          <w:b/>
          <w:color w:val="4A6B25"/>
          <w:sz w:val="20"/>
        </w:rPr>
        <w:t xml:space="preserve">2. </w:t>
      </w:r>
      <w:r>
        <w:rPr>
          <w:rFonts w:ascii="Calibri" w:hAnsi="Calibri"/>
          <w:b w:val="0"/>
          <w:color w:val="3A4A28"/>
          <w:sz w:val="20"/>
        </w:rPr>
        <w:t>D/E of 136% creates financial risk if the economic cycle turns — a recession-driven decline in beverage consumption would pressure both revenue and the ability to service $9.5B+ in debt</w:t>
      </w:r>
    </w:p>
    <w:p>
      <w:pPr>
        <w:spacing w:before="40" w:after="40"/>
        <w:ind w:left="283"/>
      </w:pPr>
      <w:r>
        <w:rPr>
          <w:rFonts w:ascii="Calibri" w:hAnsi="Calibri"/>
          <w:b/>
          <w:color w:val="4A6B25"/>
          <w:sz w:val="20"/>
        </w:rPr>
        <w:t xml:space="preserve">3. </w:t>
      </w:r>
      <w:r>
        <w:rPr>
          <w:rFonts w:ascii="Calibri" w:hAnsi="Calibri"/>
          <w:b w:val="0"/>
          <w:color w:val="3A4A28"/>
          <w:sz w:val="20"/>
        </w:rPr>
        <w:t>Analyst consensus target of $68.92 is only 10.98% above current price, suggesting much of the growth story is already reflected, and the 5-year revenue CAGR of 2.4% reveals sluggish organic growth beneath headline acquisitions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Aluminum can manufacturing is a physical-world industry that AI structurally cannot displace — Ball operates dozens of manufacturing plants across 6 continents, runs high-speed production lines producing billions of cans annually, and manages complex global supply chains involving raw aluminum, coatings, inks, and logistics [1]. Regulatory compliance (food safety, environmental), physical infrastructure (stamping, coating, filling lines), and customer relationships (long-term contracts with Coca-Cola, AB InBev) create multiple layers of defensibility that are entirely outside AI's domain. If anything, the AI boom increases demand for Ball's products — more data centers mean more energy drinks consumed by engineers. AI Opportunity (0/1): Ball does not generate AI-related revenue. The company's $801M annual ICT spend includes digital and automation tools, but no customer-facing AI products or quantifiable AI revenue contribution has been reported.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Ball Corporation Q2 2026 Earnings Release — Net Sales $3,997M (+19.7% YoY), Comparable EPS $1.03 (+14.4%), Global Volumes +4.3%, FY2026 Guide 10%+ EPS Growth, $900M+ FCF, ball.com, August 2026</w:t>
      </w:r>
    </w:p>
    <w:p>
      <w:pPr>
        <w:spacing w:before="20" w:after="20"/>
        <w:ind w:left="170"/>
      </w:pPr>
      <w:r>
        <w:rPr>
          <w:rFonts w:ascii="Calibri" w:hAnsi="Calibri"/>
          <w:b/>
          <w:color w:val="4A6B25"/>
          <w:sz w:val="15"/>
        </w:rPr>
        <w:t xml:space="preserve">2. </w:t>
      </w:r>
      <w:r>
        <w:rPr>
          <w:rFonts w:ascii="Calibri" w:hAnsi="Calibri"/>
          <w:b w:val="0"/>
          <w:color w:val="3A4A28"/>
          <w:sz w:val="17"/>
        </w:rPr>
        <w:t>Ball Corporation Sustainability Leadership — MSCI AAA ESG, CDP A- (7th Year), Sustainalytics 11.6 (Low Risk), EcoVadis Gold, Newsweek Most Responsible, 2025-2026</w:t>
      </w:r>
    </w:p>
    <w:p>
      <w:pPr>
        <w:spacing w:before="20" w:after="20"/>
        <w:ind w:left="170"/>
      </w:pPr>
      <w:r>
        <w:rPr>
          <w:rFonts w:ascii="Calibri" w:hAnsi="Calibri"/>
          <w:b/>
          <w:color w:val="4A6B25"/>
          <w:sz w:val="15"/>
        </w:rPr>
        <w:t xml:space="preserve">3. </w:t>
      </w:r>
      <w:r>
        <w:rPr>
          <w:rFonts w:ascii="Calibri" w:hAnsi="Calibri"/>
          <w:b w:val="0"/>
          <w:color w:val="3A4A28"/>
          <w:sz w:val="17"/>
        </w:rPr>
        <w:t>StockAnalysis, GuruFocus — BALL Key Statistics: $62.10 Price, Forward P/E 15.67x, PEG 1.24, D/E 136%, ROE 16.12%, Profit Margin 6.93%,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Ball Corporation Mission and 30x30 Strategy — 'Unlock the infinite potential of aluminum to advance a world free from waste', Aerospace Divestiture $5.5B, 2024-2026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