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BATL</w:t>
      </w:r>
      <w:r>
        <w:rPr>
          <w:rFonts w:ascii="Calibri" w:hAnsi="Calibri"/>
          <w:b/>
          <w:color w:val="1A2010"/>
          <w:sz w:val="40"/>
        </w:rPr>
        <w:t xml:space="preserve">  Battalion Oil Corporation</w:t>
      </w:r>
    </w:p>
    <w:p>
      <w:pPr>
        <w:spacing w:after="120"/>
      </w:pPr>
      <w:r>
        <w:rPr>
          <w:rFonts w:ascii="Calibri" w:hAnsi="Calibri"/>
          <w:b/>
          <w:color w:val="6E8450"/>
          <w:sz w:val="18"/>
        </w:rPr>
        <w:t>GROWTH SLEEVE · 2026-10-04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American · United States</w:t>
      </w:r>
    </w:p>
    <w:p>
      <w:pPr>
        <w:spacing w:after="80"/>
      </w:pPr>
      <w:r>
        <w:rPr>
          <w:rFonts w:ascii="Calibri" w:hAnsi="Calibri"/>
          <w:b w:val="0"/>
          <w:color w:val="3A4A28"/>
          <w:sz w:val="20"/>
        </w:rPr>
        <w:t>Battalion Oil Corporation is a small-cap independent oil and natural gas company focused on the acquisition, production, exploration, and development of oil and natural gas properties in the Delaware Basin of West Texas. Formerly known as Halcon Resources, the company emerged from restructuring in 2020 and rebranded. Battalion operates approximately 25,000 net acres in the Delaware Basin with production of approximately 6,000-7,000 boe/d. In September 2026, Battalion announced a strategic equity investment in Collide Industrial Technologies for AI-powered oil and gas operations. Headquartered in Houston, Texas.</w:t>
      </w:r>
    </w:p>
    <w:p>
      <w:r>
        <w:rPr>
          <w:rFonts w:ascii="Calibri" w:hAnsi="Calibri"/>
          <w:b/>
          <w:color w:val="6E8450"/>
          <w:sz w:val="18"/>
        </w:rPr>
        <w:t>40 Employees · https://www.battalionoil.com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Battalion emerged from the Halcon Resources restructuring and rebranded, refocusing operations on the Delaware Basin with improved capital discipline, but the core E&amp;P business model is unchanged from five years ago [1][2]. Q2 2026 revenue rose to $48.1M with net income of $15.5M, demonstrating operational improvement after the Q1 2026 impairment-driven loss of $64.81M [1][2]. AI Deployment (1/2): Battalion announced a strategic equity investment in Collide Industrial Technologies in September 2026, partnering on an AI-native operations system for oil and gas that aims to unify 100+ terabytes of operational data into a single model [3]. CEO Matt Steele stated Collide has 'solved a problem that has stumped the industry for a decade,' though the partnership is nascent with no quantified savings yet [3]. Market Share (0/2): Battalion is a microcap E&amp;P with approximately $59M market cap and 6,000-7,000 boe/d production — a negligible participant in the massive North American E&amp;P sector with no share differentiation. Product Pipeline (0/2): No next-generation products or announced development plans with specific timelines beyond routine Delaware Basin operations. R&amp;D Intensity (0/1): No R&amp;D investment as a small E&amp;P operator.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Battalion's stated purpose is 'the acquisition, production, exploration, and development of oil and natural gas properties' — a generic, boilerplate description interchangeable with any small E&amp;P company; it articulates no deeper purpose or vision beyond commodity extraction [4]. Community Impact (0/2): Battalion has established an ESG Task Force with a Leak Detection and Reporting program (LDAR) and flare equipment enhancements, but these are basic regulatory compliance activities rather than distinctive community investment programs [5]. No evidence of charitable giving, foundation activity, or community development. Employee Retention (0/2): With only approximately 40 employees and no publicly available retention or turnover data, and the company's history of emerging from bankruptcy (Halcon Resources), no evidence of exceptional employee loyalty. Insider Buying (0/2): No evidence of meaningful net insider buying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metrics (PEG excluded due to unavailability). Forward P/E of 4.48 is deeply discounted, scoring 1.0 on that metric [1]. D/E of 78.2% is manageable, scoring 0.96. Revenue growth YoY of 12.4% exceeds the 10% target [1][2]. However, trailing profit margin of -24.5% scores 0, distorted by the Q1 2026 net loss of $64.81M likely from impairment charges on a company generating only $39.17M in quarterly revenue [2]. ROE of -20.2% also scores 0, reflecting the same trailing loss dynamics. 5-year revenue CAGR estimated at approximately 5%, scoring 0.67. The extreme bifurcation between Q1 (massive loss) and Q2 ($15.5M profit) suggests trailing metrics overstate the operating weakness. Liquidity: $10.5M daily dollar volume passes the $1M threshold but provides minimal trading cushion for a microcap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Battalion Oil is a prototypical finite game player — a small commodity E&amp;P with no articulated purpose beyond extracting oil, no distinctive culture, and no evidence of long-term strategic vision beyond quarterly production targets. The company's restructuring from Halcon Resources demonstrates survival instinct but not infinite game thinking. The recent Collide AI partnership shows some forward-looking investment, but the company fundamentally exists to extract and sell a commodity. Sinek would identify Battalion as playing to win this quarter, not to keep playing.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Battalion exists to acquire, produce, and sell oil and natural gas — there is no articulated vision of a better future, no purpose beyond commodity extraction, and no Just Cause that would inspire people to sacrifice in its advancement [4]. The company's mission is indistinguishable from any other small E&amp;P operator. This is a finite player by definition.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approximately 40 employees, no publicly available retention data, and a corporate history that includes bankruptcy and restructuring (Halcon Resources), there is insufficient evidence to assess organizational trust [4]. The small team size could foster close relationships, but the lack of any cultural data and the instability of the company's corporate history preclude scoring above 0.</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Battalion's competitive positioning is based on Delaware Basin acreage position and production costs rather than any acknowledgment of worthy rivals or self-improvement orientation [4]. The company does not reference competitors in a way that suggests learning or growth.</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Battalion has maintained the same E&amp;P business model since its restructuring from Halcon Resources, focused exclusively on Delaware Basin oil and gas extraction [4]. There is no evidence of strategic adaptation, market entry, or business model evolution. The Collide AI partnership is an operational improvement, not a strategic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September 2026 equity investment in Collide Industrial Technologies represents a forward-looking strategic bet on AI-powered operations for a 40-person microcap company [3]. While modest in absolute terms, committing capital to a technology partnership rather than maximizing short-term production demonstrates some willingness to invest in future capabilities. However, this is a single example without a pattern of courageous decision-making.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Battalion Oil trades at just 4.5x forward earnings with a $59M market cap, offering deep value exposure to Delaware Basin oil production if commodity prices hold. Q2 2026 delivered a strong recovery with $48.1M revenue (up from $42.8M YoY) and $15.5M net income ($0.34/share), driven by a $6.48/Boe increase in average realized prices [1]. Total liquidity of $88.4M and positive equity of $203.1M provide balance sheet stability despite the microcap scale. The September 2026 strategic partnership with Collide Industrial Technologies for AI-powered operations could drive meaningful cost reductions for a 40-person operation managing 100+ terabytes of data [3]. D/E of 78.2% is manageable for an E&amp;P company, and the forward P/E of 4.48 offers substantial upside if profitability normalizes after the Q1 2026 impairment charges.</w:t>
      </w:r>
    </w:p>
    <w:p>
      <w:pPr>
        <w:spacing w:after="120"/>
      </w:pPr>
      <w:r>
        <w:rPr>
          <w:rFonts w:ascii="Calibri" w:hAnsi="Calibri"/>
          <w:b w:val="0"/>
          <w:color w:val="3A4A28"/>
          <w:sz w:val="20"/>
        </w:rPr>
        <w:t>The primary risk is Battalion's microcap scale ($59M market cap, 40 employees) which creates concentration risk, limited access to capital markets, and vulnerability to single-well production disruptions. Q1 2026 delivered a devastating net loss of $64.81M on just $39.17M in revenue, likely from impairment charges, demonstrating the earnings volatility inherent in a small E&amp;P [2]. Trailing profit margin of -24.5% and ROE of -20.2% reflect this instability. Production declined approximately 582 Boe/d in Q2 despite higher realized prices, suggesting operational challenges that may offset pricing tailwinds [1]. Battalion has no dividend, no innovation moat, no brand, and no purpose beyond commodity extraction — it is purely a bet on Delaware Basin oil prices and management execution. The stock's decline from $1.30 (50-day SMA) to $1.03 reflects ongoing market skepticism about the company's ability to sustain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Collide Industrial Technologies AI partnership unifying 100+ terabytes of operational data into a single model, with priority access to AI tools expected to improve capital efficiency and reduce operating costs for Delaware Basin operations [3]</w:t>
      </w:r>
    </w:p>
    <w:p>
      <w:pPr>
        <w:spacing w:before="40" w:after="40"/>
        <w:ind w:left="283"/>
      </w:pPr>
      <w:r>
        <w:rPr>
          <w:rFonts w:ascii="Calibri" w:hAnsi="Calibri"/>
          <w:b/>
          <w:color w:val="4A6B25"/>
          <w:sz w:val="20"/>
        </w:rPr>
        <w:t xml:space="preserve">2. </w:t>
      </w:r>
      <w:r>
        <w:rPr>
          <w:rFonts w:ascii="Calibri" w:hAnsi="Calibri"/>
          <w:b w:val="0"/>
          <w:color w:val="3A4A28"/>
          <w:sz w:val="20"/>
        </w:rPr>
        <w:t>Normalization of profitability after Q1 2026 impairment charges — Q2 showed $15.5M net income on $48.1M revenue, and if sustained would justify re-rating from current 4.5x forward earnings [1]</w:t>
      </w:r>
    </w:p>
    <w:p>
      <w:pPr>
        <w:spacing w:before="40" w:after="40"/>
        <w:ind w:left="283"/>
      </w:pPr>
      <w:r>
        <w:rPr>
          <w:rFonts w:ascii="Calibri" w:hAnsi="Calibri"/>
          <w:b/>
          <w:color w:val="4A6B25"/>
          <w:sz w:val="20"/>
        </w:rPr>
        <w:t xml:space="preserve">3. </w:t>
      </w:r>
      <w:r>
        <w:rPr>
          <w:rFonts w:ascii="Calibri" w:hAnsi="Calibri"/>
          <w:b w:val="0"/>
          <w:color w:val="3A4A28"/>
          <w:sz w:val="20"/>
        </w:rPr>
        <w:t>Addition of Brad Juneau (40+ years E&amp;P experience) to the board of directors, bringing operational expertise and credibility that could attract institutional interest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Microcap scale ($59M market cap, 40 employees) creates concentration risk, limited capital market access, and vulnerability to single-well production disruptions or commodity price volatility [1][2]</w:t>
      </w:r>
    </w:p>
    <w:p>
      <w:pPr>
        <w:spacing w:before="40" w:after="40"/>
        <w:ind w:left="283"/>
      </w:pPr>
      <w:r>
        <w:rPr>
          <w:rFonts w:ascii="Calibri" w:hAnsi="Calibri"/>
          <w:b/>
          <w:color w:val="4A6B25"/>
          <w:sz w:val="20"/>
        </w:rPr>
        <w:t xml:space="preserve">2. </w:t>
      </w:r>
      <w:r>
        <w:rPr>
          <w:rFonts w:ascii="Calibri" w:hAnsi="Calibri"/>
          <w:b w:val="0"/>
          <w:color w:val="3A4A28"/>
          <w:sz w:val="20"/>
        </w:rPr>
        <w:t>Q1 2026 net loss of $64.81M on $39.17M revenue demonstrates extreme earnings volatility — impairment risk remains elevated for a company whose entire asset base is concentrated in a single basin [2]</w:t>
      </w:r>
    </w:p>
    <w:p>
      <w:pPr>
        <w:spacing w:before="40" w:after="40"/>
        <w:ind w:left="283"/>
      </w:pPr>
      <w:r>
        <w:rPr>
          <w:rFonts w:ascii="Calibri" w:hAnsi="Calibri"/>
          <w:b/>
          <w:color w:val="4A6B25"/>
          <w:sz w:val="20"/>
        </w:rPr>
        <w:t xml:space="preserve">3. </w:t>
      </w:r>
      <w:r>
        <w:rPr>
          <w:rFonts w:ascii="Calibri" w:hAnsi="Calibri"/>
          <w:b w:val="0"/>
          <w:color w:val="3A4A28"/>
          <w:sz w:val="20"/>
        </w:rPr>
        <w:t>Declining production (approximately 582 Boe/d decrease in Q2 average daily production) suggests reserve depletion or capital allocation challenges that may constrain future growth without significant new drilling investment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Battalion's core business of physical oil and gas extraction from Delaware Basin wells is substantially protected from AI disruption — drilling, well completion, production operations, and reservoir management require physical-world equipment and on-site personnel that AI cannot replace [1]. AI is purely an operational enabler for E&amp;P companies, improving drilling precision, production optimization, and predictive maintenance without threatening the fundamental demand for oil and gas production. No analysts have flagged AI as a substitution risk for small E&amp;P operators. AI Opportunity (1/1): Battalion's September 2026 strategic equity investment in Collide Industrial Technologies provides priority access to an AI-native operations system designed specifically for oil and gas [3]. The partnership aims to unify 100+ terabytes of operational data, improve capital efficiency, and reduce operating costs. CEO Steele cited Collide's ability to 'build AI that actually speaks petroleum engineering' as transformative for operations [3]. While early-stage, this represents a quantifiable AI initiative with expected cost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Battalion Oil Q2 2026 Results — Revenue $48.1M, Net Income $15.5M ($0.34/share), Liquidity $88.4M — GlobeNewsWire, August 2026</w:t>
      </w:r>
    </w:p>
    <w:p>
      <w:pPr>
        <w:spacing w:before="20" w:after="20"/>
        <w:ind w:left="170"/>
      </w:pPr>
      <w:r>
        <w:rPr>
          <w:rFonts w:ascii="Calibri" w:hAnsi="Calibri"/>
          <w:b/>
          <w:color w:val="4A6B25"/>
          <w:sz w:val="15"/>
        </w:rPr>
        <w:t xml:space="preserve">2. </w:t>
      </w:r>
      <w:r>
        <w:rPr>
          <w:rFonts w:ascii="Calibri" w:hAnsi="Calibri"/>
          <w:b w:val="0"/>
          <w:color w:val="3A4A28"/>
          <w:sz w:val="17"/>
        </w:rPr>
        <w:t>Battalion Oil Q1 2026 Results — Revenue $39.17M, Net Loss $64.81M (-$3.72/share), Impairment Charges — TradingView, SEC 10-Q, May 2026</w:t>
      </w:r>
    </w:p>
    <w:p>
      <w:pPr>
        <w:spacing w:before="20" w:after="20"/>
        <w:ind w:left="170"/>
      </w:pPr>
      <w:r>
        <w:rPr>
          <w:rFonts w:ascii="Calibri" w:hAnsi="Calibri"/>
          <w:b/>
          <w:color w:val="4A6B25"/>
          <w:sz w:val="15"/>
        </w:rPr>
        <w:t xml:space="preserve">3. </w:t>
      </w:r>
      <w:r>
        <w:rPr>
          <w:rFonts w:ascii="Calibri" w:hAnsi="Calibri"/>
          <w:b w:val="0"/>
          <w:color w:val="3A4A28"/>
          <w:sz w:val="17"/>
        </w:rPr>
        <w:t>Battalion Oil Collide Partnership — Strategic Equity Investment in AI-Native Operations System, 100+ TB Data Unification — GlobeNewsWire, September 2026</w:t>
      </w:r>
    </w:p>
    <w:p>
      <w:pPr>
        <w:spacing w:before="20" w:after="20"/>
        <w:ind w:left="170"/>
      </w:pPr>
      <w:r>
        <w:rPr>
          <w:rFonts w:ascii="Calibri" w:hAnsi="Calibri"/>
          <w:b/>
          <w:color w:val="4A6B25"/>
          <w:sz w:val="15"/>
        </w:rPr>
        <w:t xml:space="preserve">4. </w:t>
      </w:r>
      <w:r>
        <w:rPr>
          <w:rFonts w:ascii="Calibri" w:hAnsi="Calibri"/>
          <w:b w:val="0"/>
          <w:color w:val="3A4A28"/>
          <w:sz w:val="17"/>
        </w:rPr>
        <w:t>Battalion Oil Management — CEO Matt Steele, Board Addition Brad Juneau, Company Profile — StockAnalysis, Yahoo Finance, 2026</w:t>
      </w:r>
    </w:p>
    <w:p>
      <w:pPr>
        <w:spacing w:before="20" w:after="20"/>
        <w:ind w:left="170"/>
      </w:pPr>
      <w:r>
        <w:rPr>
          <w:rFonts w:ascii="Calibri" w:hAnsi="Calibri"/>
          <w:b/>
          <w:color w:val="4A6B25"/>
          <w:sz w:val="15"/>
        </w:rPr>
        <w:t xml:space="preserve">5. </w:t>
      </w:r>
      <w:r>
        <w:rPr>
          <w:rFonts w:ascii="Calibri" w:hAnsi="Calibri"/>
          <w:b w:val="0"/>
          <w:color w:val="3A4A28"/>
          <w:sz w:val="17"/>
        </w:rPr>
        <w:t>Battalion Oil ESG — Sustainalytics Weak ESG Management Rating, LDAR Program, Flare Equipment — Sustainalytics, SEC 10-K,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