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BDSX</w:t>
      </w:r>
      <w:r>
        <w:rPr>
          <w:rFonts w:ascii="Calibri" w:hAnsi="Calibri"/>
          <w:b/>
          <w:color w:val="1A2010"/>
          <w:sz w:val="40"/>
        </w:rPr>
        <w:t xml:space="preserve">  Biodesix, Inc.</w:t>
      </w:r>
    </w:p>
    <w:p>
      <w:pPr>
        <w:spacing w:after="120"/>
      </w:pPr>
      <w:r>
        <w:rPr>
          <w:rFonts w:ascii="Calibri" w:hAnsi="Calibri"/>
          <w:b/>
          <w:color w:val="6E8450"/>
          <w:sz w:val="18"/>
        </w:rPr>
        <w:t>GROWTH SLEEVE · 2026-09-19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Biodesix develops and commercializes blood-based diagnostic tests for lung disease, combining multi-omics data through its proprietary Diagnostic Cortex AI platform. The company offers eight non-invasive tests including the Nodify Lung nodule risk assessment strategy and the IQLung treatment decision support platform. Q2 2026 revenue reached $26.9M (+34% YoY) at 82% gross margin, following Q1's $25.6M (+42%). FY2026 guidance was raised to $108-114M. The stock has surged 95% over 52 weeks as the company approaches profitability. Based in Louisville, Colorado with 334 employees.</w:t>
      </w:r>
    </w:p>
    <w:p>
      <w:r>
        <w:rPr>
          <w:rFonts w:ascii="Calibri" w:hAnsi="Calibri"/>
          <w:b/>
          <w:color w:val="6E8450"/>
          <w:sz w:val="18"/>
        </w:rPr>
        <w:t>334 Employees · https://www.biodesix.com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Biodesix delivered Q2 2026 revenue of $26.9M (+34% YoY) following Q1's $25.6M (+42%), with FY2026 guidance raised to $108-114M representing 25% growth at midpoint [1][2]. The company achieved its first positive Adjusted EBITDA in Q4 2025 — a landmark inflection from years of pre-profit operations. Revenue has grown from ~$22M in 2020 to an annualized run-rate of ~$108M, a 5x increase in 6 years. AI Deployment (2/2): Biodesix's proprietary Diagnostic Cortex AI platform is the technological foundation of its entire product line — using machine learning to analyze blood-based biomarkers for lung disease diagnosis and treatment decisions [3]. This is genuine AI-powered product delivery generating $100M+ annualized revenue. Market Share (1/2): Biodesix is the only company offering eight non-invasive blood-based tests for lung disease, creating a unique market position. The 1,100-patient Nodify CDT validation study (largest lung nodule biomarker study ever published) strengthens clinical credibility [4]. However, overall addressable market penetration remains early-stage against larger liquid biopsy competitors. Product Pipeline (1/2): Test volumes grew 29% in Q1 2026 with average revenue per test increasing through expanded payer coverage and improved revenue cycle management [1]. Development Services revenue doubled in Q1, signaling expanding pharmaceutical partnerships. R&amp;D Intensity (1/1): Significant R&amp;D investment relative to revenue supports the Diagnostic Cortex AI platform, new test development, and clinical validation studies including the 1,100-patient Nodify CDT study [3][4].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Biodesix's purpose — improving patient outcomes through blood-based diagnostics that transform lung disease management — is specific, distinctive, and validated by 20 years of focused execution, growing clinical adoption across hundreds of sites, and the largest lung nodule biomarker study ever published [3][4]. CEO Scott Hutton's personal philosophy of 'helping people, giving back, and improving lives through better health outcomes' is clearly reflected in product strategy. Community Impact (2/2): Biodesix directly improves patient welfare by replacing invasive lung biopsies with blood-based tests, reducing procedure-related complications and healthcare costs. The Nodify CDT validation study (1,100 patients, 91-97% specificity) demonstrates concrete patient benefit in earlier, less invasive lung cancer diagnosis [4]. Employee Retention (1/2): Inc. Magazine Best Workplaces recognition with a 93% highly engaged employee score is strong evidence of positive culture, representing three consecutive years of top workplace recognitions [3]. CEO Hutton publishes 'Hutton's Huddle' leadership publication focused on building high-performance teams. However, specific retention or tenure data for the 334-person team is not publicly available. Insider Buying (1/2): Director Jack Schuler made 3 purchases totaling 182,465 shares for $2.08M, representing meaningful conviction from a board member [5]. With 47% insider ownership, leadership has significant skin in the game. Overall pattern shows more sells than buys but the Schuler purchase is the dominant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formula. Biodesix shows explosive revenue growth but remains unprofitable with a heavily leveraged balance sheet. Q2 2026 revenue of $26.9M (+34% YoY) at 82% gross margin followed Q1's $25.6M (+42%), and FY2026 guidance was raised to $108-114M [1][2]. Revenue growth metrics are exceptional — 34% YoY and ~32% 5yr CAGR both score at ceiling. However, nearly every other metric scores at floor: D/E of 785% reflects $71.8M debt against thin equity of $0.87 book value per share, ROE is deeply negative (-540%) from accumulated losses, profit margin is -27%, and forward EPS of -$0.22 means the company is still expected to lose money in FY2026 despite narrowing losses dramatically from -$3.10 trailing EPS [6]. Cash of $30M against $71.8M total debt creates a tight capital position. The stock has nearly doubled to $29.20, expanding market cap to $308M. Liquidity: 98K avg volume x $29.20 = $2.87M daily, passing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Biodesix under CEO Scott Hutton shows meaningful infinite game characteristics — a genuine patient-focused purpose validated by 20 years of focused execution, the largest lung nodule biomarker study ever published, willingness to invest through years of losses, and a highly engaged 93% employee culture [3][4]. The company's persistence from founding in 2005 through years of pre-profit operations to today's $108M+ revenue inflection demonstrates long-term conviction. However, financial fragility (D/E 785%, negative equity, tight cash) limits the company's ability to play an infinite game indefinitely without sustained profitability, and the single-focus strategy offers limited flexibility for strategic reinvention.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Biodesix's purpose — transforming lung disease management through non-invasive blood-based diagnostics — qualifies as a genuine Just Cause [3]. It benefits patients by reducing invasive procedures, it's idealistic (envisions a future where lung cancer diagnosis is a simple blood test), and it's being validated by growing clinical adoption and the 1,100-patient Nodify CDT study [4]. The company has persisted for 20+ years pursuing this vision. However, the cause hasn't survived a true existential crisis or multi-decade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Inc. Magazine's Best Workplaces recognition for three consecutive years with a 93% highly engaged employee score is concrete evidence of a positive organizational culture [3]. CEO Hutton's 6+ year tenure and leadership philosophy publication ('Hutton's Huddle') emphasize team building and cultural values. With ~334 employees, leadership is accessible and the company maintains cultural cohesion despite rapid growth.</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Biodesix collaborates with leading biotechnology and pharmaceutical companies through its Development Services segment, acknowledging that larger players have complementary strengths [1]. The company positions itself as a specialized lung diagnostics leader rather than competing head-to-head with major diagnostic companies like Guardant Health or Foundation Medicine, using competitive dynamics to deepen its niche focus.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Biodesix has been consistently focused on blood-based lung diagnostics since founding, evolving from initial VeriStrat test to an eight-test platform but never pivoting its core business model [3]. The company has not demonstrated willingness or capacity to make transformative strategic shifts. At $308M market cap with negative equity and D/E of 785%, financial flexibility for major strategic reinvention is limited.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Scott Hutton and the leadership team have sustained investment in the Diagnostic Cortex AI platform and clinical validation through years of losses — a cumulative net loss exceeding $200M since founding — sacrificing near-term profitability to build long-term diagnostic capabilities [1]. The decision to expand to eight tests and invest in the 1,100-patient validation study while still unprofitable shows conviction. However, financial constraints mean this courage is partly necessity — the company must grow revenue to survive.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Biodesix is at a compelling inflection point — Q2 2026 revenue reached $26.9M (+34% YoY) at 82% gross margin, following Q1's $25.6M (+42%), with FY2026 guidance raised to $108-114M (25% growth at midpoint) [1][2]. The company achieved its first positive Adjusted EBITDA in Q4 2025, and forward EPS of -$0.22 (vs -$3.10 trailing) signals dramatic loss narrowing toward profitability. The proprietary Diagnostic Cortex AI platform and eight non-invasive lung disease tests create a defensible market position, strengthened by the 1,100-patient Nodify CDT validation study (91-97% specificity) [4]. Director Jack Schuler's $2.08M in share purchases and 47% insider ownership signal strong conviction [5]. At $308M market cap, the stock has nearly doubled in 52 weeks as the market re-rates from 'pre-profit biotech' to 'approaching-profitability AI diagnostics,' with significant additional upside if BDSX achieves and sustains profitability.</w:t>
      </w:r>
    </w:p>
    <w:p>
      <w:pPr>
        <w:spacing w:after="120"/>
      </w:pPr>
      <w:r>
        <w:rPr>
          <w:rFonts w:ascii="Calibri" w:hAnsi="Calibri"/>
          <w:b w:val="0"/>
          <w:color w:val="3A4A28"/>
          <w:sz w:val="20"/>
        </w:rPr>
        <w:t>The bear case centers on financial fragility, valuation, and competitive risk. D/E of 785% reflects $71.8M debt against deeply negative equity, and cash of $30M provides limited runway — the company may need dilutive equity raising despite improving operations [6]. Profit margin of -27% means BDSX is still burning cash at a meaningful rate, and the stock at $29.20 (price-to-book of 33.7x) prices in substantial future profitability that has not yet materialized. Average daily volume of just 98K shares creates micro-cap illiquidity risk and limits institutional access. Competition from larger diagnostic companies (Guardant Health at $8B+ market cap, Foundation Medicine backed by Roche) with deeper pockets, established oncology relationships, and broader liquid biopsy platforms could pressure Biodesix's market position as they expand into lung diagnostics. Reimbursement risk is real — changes in Medicare/insurance coverage for blood-based diagnostics could slow revenue growth. The deceleration from 42% Q1 growth to 34% Q2 growth may signal normalizing growth rates as revenue scales past $100M.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 forward EPS of -$0.22 vs trailing -$3.10 signals dramatic loss narrowing, and sustained profitability would fundamentally re-rate the stock from speculative micro-cap to growth compounder [1][2]</w:t>
      </w:r>
    </w:p>
    <w:p>
      <w:pPr>
        <w:spacing w:before="40" w:after="40"/>
        <w:ind w:left="283"/>
      </w:pPr>
      <w:r>
        <w:rPr>
          <w:rFonts w:ascii="Calibri" w:hAnsi="Calibri"/>
          <w:b/>
          <w:color w:val="4A6B25"/>
          <w:sz w:val="20"/>
        </w:rPr>
        <w:t xml:space="preserve">2. </w:t>
      </w:r>
      <w:r>
        <w:rPr>
          <w:rFonts w:ascii="Calibri" w:hAnsi="Calibri"/>
          <w:b w:val="0"/>
          <w:color w:val="3A4A28"/>
          <w:sz w:val="20"/>
        </w:rPr>
        <w:t>Nodify CDT clinical validation — the 1,100-patient study (largest ever for lung nodule biomarkers, 91-97% specificity) provides the clinical evidence foundation for expanded guideline inclusion, payer coverage, and clinical adoption [4]</w:t>
      </w:r>
    </w:p>
    <w:p>
      <w:pPr>
        <w:spacing w:before="40" w:after="40"/>
        <w:ind w:left="283"/>
      </w:pPr>
      <w:r>
        <w:rPr>
          <w:rFonts w:ascii="Calibri" w:hAnsi="Calibri"/>
          <w:b/>
          <w:color w:val="4A6B25"/>
          <w:sz w:val="20"/>
        </w:rPr>
        <w:t xml:space="preserve">3. </w:t>
      </w:r>
      <w:r>
        <w:rPr>
          <w:rFonts w:ascii="Calibri" w:hAnsi="Calibri"/>
          <w:b w:val="0"/>
          <w:color w:val="3A4A28"/>
          <w:sz w:val="20"/>
        </w:rPr>
        <w:t>Development Services revenue doubling in Q1 2026 (+99% YoY to $3.3M) signals expanding pharmaceutical partnerships that provide high-margin revenue diversification and validate the Diagnostic Cortex AI platform's value to biopharma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Financial fragility — D/E of 785%, negative equity, and $30M cash against $71.8M debt creates near-term capital needs and risk of dilutive equity raising despite improving operations [6]</w:t>
      </w:r>
    </w:p>
    <w:p>
      <w:pPr>
        <w:spacing w:before="40" w:after="40"/>
        <w:ind w:left="283"/>
      </w:pPr>
      <w:r>
        <w:rPr>
          <w:rFonts w:ascii="Calibri" w:hAnsi="Calibri"/>
          <w:b/>
          <w:color w:val="4A6B25"/>
          <w:sz w:val="20"/>
        </w:rPr>
        <w:t xml:space="preserve">2. </w:t>
      </w:r>
      <w:r>
        <w:rPr>
          <w:rFonts w:ascii="Calibri" w:hAnsi="Calibri"/>
          <w:b w:val="0"/>
          <w:color w:val="3A4A28"/>
          <w:sz w:val="20"/>
        </w:rPr>
        <w:t>Micro-cap illiquidity risk — $308M market cap with only 98K avg daily volume limits institutional interest, creates volatile price action, and P/B of 33.7x prices in substantial profitability that hasn't yet been achieved</w:t>
      </w:r>
    </w:p>
    <w:p>
      <w:pPr>
        <w:spacing w:before="40" w:after="40"/>
        <w:ind w:left="283"/>
      </w:pPr>
      <w:r>
        <w:rPr>
          <w:rFonts w:ascii="Calibri" w:hAnsi="Calibri"/>
          <w:b/>
          <w:color w:val="4A6B25"/>
          <w:sz w:val="20"/>
        </w:rPr>
        <w:t xml:space="preserve">3. </w:t>
      </w:r>
      <w:r>
        <w:rPr>
          <w:rFonts w:ascii="Calibri" w:hAnsi="Calibri"/>
          <w:b w:val="0"/>
          <w:color w:val="3A4A28"/>
          <w:sz w:val="20"/>
        </w:rPr>
        <w:t>Competitive threat from larger diagnostics companies (Guardant Health, Foundation Medicine/Roche) with deeper pockets, broader liquid biopsy platforms, and established oncology relationships potentially developing competing lung diagnostic tests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Biodesix is protected from AI disruption because its core product IS AI-powered diagnostics — the Diagnostic Cortex platform uses proprietary machine learning algorithms trained on clinical data to analyze blood-based biomarkers [3]. Meaningful defensive moats include proprietary multi-omics clinical datasets (training data from thousands of patients), FDA-regulated test validation processes, CLIA-accredited laboratory infrastructure, and established clinical workflows with hundreds of pulmonology and oncology sites. The 1,100-patient Nodify CDT validation study creates additional data barriers to entry [4]. However, larger diagnostic companies (Guardant Health, Foundation Medicine, Roche) with superior financial resources could develop competing AI-based liquid biopsy platforms for lung disease. AI Opportunity (1/1): The entire Biodesix product line generates AI-driven revenue — the Diagnostic Cortex AI platform underpins all eight tests generating $100M+ annualized revenue at 82% gross margin, making Biodesix a pure-play AI diagnostics company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Biodesix Q1 2026 Earnings — $25.6M revenue (+42% YoY), $22.3M Diagnostic Testing (+37%), $3.3M Development Services (+99%), 84% gross margin, FY2026 guidance raised to $108-114M, May 2026</w:t>
      </w:r>
    </w:p>
    <w:p>
      <w:pPr>
        <w:spacing w:before="20" w:after="20"/>
        <w:ind w:left="170"/>
      </w:pPr>
      <w:r>
        <w:rPr>
          <w:rFonts w:ascii="Calibri" w:hAnsi="Calibri"/>
          <w:b/>
          <w:color w:val="4A6B25"/>
          <w:sz w:val="15"/>
        </w:rPr>
        <w:t xml:space="preserve">2. </w:t>
      </w:r>
      <w:r>
        <w:rPr>
          <w:rFonts w:ascii="Calibri" w:hAnsi="Calibri"/>
          <w:b w:val="0"/>
          <w:color w:val="3A4A28"/>
          <w:sz w:val="17"/>
        </w:rPr>
        <w:t>Biodesix Q2 2026 Earnings — $26.9M revenue (+34% YoY), 82% gross margin, continued Adjusted EBITDA improvement toward profitability, August 2026</w:t>
      </w:r>
    </w:p>
    <w:p>
      <w:pPr>
        <w:spacing w:before="20" w:after="20"/>
        <w:ind w:left="170"/>
      </w:pPr>
      <w:r>
        <w:rPr>
          <w:rFonts w:ascii="Calibri" w:hAnsi="Calibri"/>
          <w:b/>
          <w:color w:val="4A6B25"/>
          <w:sz w:val="15"/>
        </w:rPr>
        <w:t xml:space="preserve">3. </w:t>
      </w:r>
      <w:r>
        <w:rPr>
          <w:rFonts w:ascii="Calibri" w:hAnsi="Calibri"/>
          <w:b w:val="0"/>
          <w:color w:val="3A4A28"/>
          <w:sz w:val="17"/>
        </w:rPr>
        <w:t>Biodesix Company Website — Diagnostic Cortex AI platform, Nodify Lung and IQLung tests, CEO Scott Hutton leadership, Inc. Best Workplaces (3 consecutive years), 93% engaged employee score,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Biodesix Nodify CDT Validation Study — largest lung nodule biomarker study (1,100 patients), 91-97% specificity, published March 2026</w:t>
      </w:r>
    </w:p>
    <w:p>
      <w:pPr>
        <w:spacing w:before="20" w:after="20"/>
        <w:ind w:left="170"/>
      </w:pPr>
      <w:r>
        <w:rPr>
          <w:rFonts w:ascii="Calibri" w:hAnsi="Calibri"/>
          <w:b/>
          <w:color w:val="4A6B25"/>
          <w:sz w:val="15"/>
        </w:rPr>
        <w:t xml:space="preserve">5. </w:t>
      </w:r>
      <w:r>
        <w:rPr>
          <w:rFonts w:ascii="Calibri" w:hAnsi="Calibri"/>
          <w:b w:val="0"/>
          <w:color w:val="3A4A28"/>
          <w:sz w:val="17"/>
        </w:rPr>
        <w:t>Insider Trading — Director Jack Schuler purchased 182,465 shares ($2.08M), 47% insider ownership, StockTitan / Yahoo Finance,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BDSX Key Statistics: Stock Price $29.20, D/E 785%, ROE -540%, Market Cap $308M, Avg Volume 98K,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