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BEAM</w:t>
      </w:r>
      <w:r>
        <w:rPr>
          <w:rFonts w:ascii="Calibri" w:hAnsi="Calibri"/>
          <w:b/>
          <w:color w:val="1A2010"/>
          <w:sz w:val="40"/>
        </w:rPr>
        <w:t xml:space="preserve">  Beam Therapeutics Inc.</w:t>
      </w:r>
    </w:p>
    <w:p>
      <w:pPr>
        <w:spacing w:after="120"/>
      </w:pPr>
      <w:r>
        <w:rPr>
          <w:rFonts w:ascii="Calibri" w:hAnsi="Calibri"/>
          <w:b/>
          <w:color w:val="6E8450"/>
          <w:sz w:val="18"/>
        </w:rPr>
        <w:t>GROWTH SLEEVE · 2026-09-13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Beam Therapeutics is a clinical-stage biotechnology company pioneering precision genetic medicines through proprietary base editing technology — a next-generation gene editing approach that enables single-nucleotide changes without creating double-stranded DNA breaks. Founded in 2017 by CRISPR pioneers David Liu, Feng Zhang, and J. Keith Joung, the company is headquartered in Cambridge, MA. Lead program risto-cel for sickle cell disease is approaching BLA submission targeted for late 2026. BEAM-302 for alpha-1 antitrypsin deficiency dosed its first patient in Q2 2026 and is advancing toward a pivotal cohort. Cash of $1.15B at June 30, 2026 funds operations through mid-2029 [1][2].</w:t>
      </w:r>
    </w:p>
    <w:p>
      <w:r>
        <w:rPr>
          <w:rFonts w:ascii="Calibri" w:hAnsi="Calibri"/>
          <w:b/>
          <w:color w:val="6E8450"/>
          <w:sz w:val="18"/>
        </w:rPr>
        <w:t>253 Employees · https://beamtx.com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Beam has advanced base editing from academic concept to multiple clinical-stage programs in under 9 years. Risto-cel for sickle cell disease is on track for BLA submission by late 2026 — a significant regulatory milestone. BEAM-302 for alpha-1 antitrypsin deficiency dosed its first patient and identified the 60 mg optimal biological dose with FDA support for a biomarker-based accelerated pathway [1][2]. The company has successfully pivoted from a broad platform story to a focused clinical-stage pipeline company. AI Deployment (0/2): No AI-powered products or quantifiable AI-driven efficiency gains. The company may use computational tools in target identification but has not reported AI-specific results. Market Share (1/2): Beam is the leading pure-play base editing company, differentiating from CRISPR Therapeutics and Editas Medicine with a potentially safer editing approach (no double-stranded breaks). However, Vertex/CRISPR's Casgevy approval for sickle cell disease in 2023 established the competitive benchmark [2]. Product Pipeline (2/2): Four named clinical programs with specific timelines — risto-cel BLA targeted late 2026, BEAM-302 pivotal cohort H2 2026, BEAM-304 (PKU) IND cleared by FDA, BEAM-301 (GSDIa) first-in-human data anticipated [1]. R&amp;D Intensity (1/1): Virtually all spending is R&amp;D — the company spent over $300M annually on research and development, representing nearly all of its operating expenses, well above biotech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Beam's stated purpose — 'Breaking new ground to advance science with the potential to change lives' — is clear and connects gene editing technology to curing genetic diseases, distinguishing from peers through the base editing approach [3]. The mission identifies both the company's distinctive technology and the patient populations it serves (sickle cell, PKU, liver diseases). However, at just 9 years old, the mission has not yet been tested through crisis or proven through decades of consistency. Community Impact (0/2): No evidence of significant charitable giving, community investment, or distinctive social programs beyond the inherent social value of developing therapies for genetic diseases. The company has 253 employees with limited community footprint. Employee Retention (0/2): Glassdoor reviews describe mixed culture with some concerns about leadership lacking drug development experience and top-down management style. No specific retention or tenure data available to support strong employee engagement [3]. Insider Buying (0/2): Net insider selling of $109.5M since 2020 with $0 in open-market buying. CEO John Evans and CMO have executed pre-planned sales under 10b5-1 trading plans. No evidence of conviction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estimated metrics since yfinance data was unavailable. Beam is a pre-revenue clinical-stage biotech — Q1 2026 collaboration revenue of $31.74M was milestone-driven and Q2 2026 revenue was only $0.5M, reflecting the lumpy nature of licensing payments rather than sustainable product revenue [1]. The company reported net losses of $94.3M (Q1) and $122.7M (Q2) in H1 2026, with deeply negative profit margin and ROE, both scoring 0. The primary positive is an estimated D/E well below the 300% floor, as the company is primarily equity-funded with a $200M Sixth Street credit facility against significant equity capital raised [2]. Cash position of $1.15B provides runway through mid-2029, an important strategic asset. The stock passes the liquidity floor with estimated daily dollar volume of ~$43.5M. Infrastructure is structurally low for any pre-revenue biotech where the formula cannot capture optionality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Beam Therapeutics is a young company (founded 2017) whose infinite game credentials are still forming. The mission to cure genetic diseases through precision medicine is genuine and connects to a larger purpose, but the organization has not yet been tested through crisis, market cycles, or leadership transitions. CEO John Evans has maintained strategic focus on base editing despite broader gene therapy setbacks (bluebird bio struggles, Editas setbacks), showing some conviction. However, the company lacks the track record of courageous decisions, organizational trust, or strategic reinvention that characterizes infinite game players. The net insider selling of $109.5M since 2020 suggests executives are managing personal risk rather than demonstrating long-term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Beam's purpose — developing precision genetic medicines to cure diseases caused by single genetic mutations — is genuine and connects to something bigger than profit. Targeting sickle cell disease (which disproportionately affects Black populations), PKU, and rare liver diseases reflects a commitment to underserved patient populations [1]. However, the cause is only 9 years old and has not been tested through crisis, leadership change, or market downturn. Many biotechs articulate similar missions; Beam's hasn't yet been validated by consistent execution through adversity.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Beam maintains a 253-person workforce with stable leadership under CEO John Evans since 2017. Recent executive appointments (CTO Kyla Robinson-equivalent roles, expanded leadership team) suggest organizational investment [3]. However, Glassdoor reviews describe mixed culture dynamics with concerns about leadership's drug development experience and some top-down management tendencies. The small team size means high individual impact but also potential for burnout in a high-pressure clinical development environment. No evidence of exceptional trust or empowerment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Beam's competitive positioning focuses on base editing's technical superiority over traditional CRISPR (no double-stranded breaks, potentially safer) — framing the comparison as Beam's advantage rather than learning from competitors' strengths. No evidence from management commentary of acknowledging CRISPR Therapeutics/Vertex's Casgevy success as a worthy rival that pushes Beam to improve. Competitive language focuses on differentiation and technical advantages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Beam is a 9-year-old company still pursuing its founding technology platform (base editing). It has not faced the existential test of needing to abandon a profitable business or make a transformative pivot. The company is too young and too focused on its original mission to have demonstrated this quality. Strategic narrowing from a broad platform to focused clinical programs represents incremental evolution,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Beam has shown some courage in maintaining heavy R&amp;D investment ($300M+ annually) despite having no product revenue and sustaining significant quarterly losses ($94-123M per quarter in H1 2026) [1]. CEO Evans has held course on the base editing platform through periods of broader gene therapy skepticism. The decision to pursue multiple clinical programs simultaneously rather than concentrating on a single asset represents a strategic bet on the platform. However, this investment is funded by external capital rather than sacrificing internal profitability, which is the biotech norm rather than exceptional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Beam Therapeutics offers high-risk optionality on the next generation of genetic medicine. The base editing platform addresses a fundamental limitation of first-generation CRISPR — double-stranded breaks that cause uncontrolled insertions/deletions — with precision single-nucleotide edits. Lead program risto-cel is approaching BLA submission for sickle cell disease by late 2026, which would represent the first base-edited therapy to reach regulatory review [1]. BEAM-302 for alpha-1 antitrypsin deficiency achieved optimal biological dosing with FDA support for biomarker-based accelerated approval, potentially the most commercially significant program given the larger patient population. The $1.15B cash position plus $200M Sixth Street facility provides runway through mid-2029, sufficient to fund multiple pivotal readouts without near-term dilution [2]. If risto-cel or BEAM-302 achieve approval, the base editing platform could unlock a pipeline of precision genetic medicines across dozens of monogenic diseases.</w:t>
      </w:r>
    </w:p>
    <w:p>
      <w:pPr>
        <w:spacing w:after="120"/>
      </w:pPr>
      <w:r>
        <w:rPr>
          <w:rFonts w:ascii="Calibri" w:hAnsi="Calibri"/>
          <w:b w:val="0"/>
          <w:color w:val="3A4A28"/>
          <w:sz w:val="20"/>
        </w:rPr>
        <w:t>The bear case is substantial for a clinical-stage biotech burning $400M+ annually with zero product revenue. Risto-cel faces direct competition from Vertex/CRISPR's Casgevy, which is already FDA-approved for sickle cell disease — Beam must demonstrate meaningful clinical differentiation (efficacy, safety, or convenience advantages) to justify market entry as a second mover [2]. The collaboration revenue of $31.74M (Q1) and $0.5M (Q2) is lumpy and unpredictable, providing no revenue visibility. Net insider selling of $109.5M since 2020 with zero open-market buying raises concerns about management conviction. Clinical trial failure at the pivotal stage would be catastrophic given the company's single-platform dependence on base editing. The stock at $29 with $2.69B market cap prices in significant success probability — any pipeline setback could trigger a 50%+ decline, as seen with peers like bluebird bio and Editas Medicine.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Risto-cel BLA submission for sickle cell disease targeted late 2026 — regulatory filing would validate base editing as a clinically viable approach and could trigger a significant re-rating [1]</w:t>
      </w:r>
    </w:p>
    <w:p>
      <w:pPr>
        <w:spacing w:before="40" w:after="40"/>
        <w:ind w:left="283"/>
      </w:pPr>
      <w:r>
        <w:rPr>
          <w:rFonts w:ascii="Calibri" w:hAnsi="Calibri"/>
          <w:b/>
          <w:color w:val="4A6B25"/>
          <w:sz w:val="20"/>
        </w:rPr>
        <w:t xml:space="preserve">2. </w:t>
      </w:r>
      <w:r>
        <w:rPr>
          <w:rFonts w:ascii="Calibri" w:hAnsi="Calibri"/>
          <w:b w:val="0"/>
          <w:color w:val="3A4A28"/>
          <w:sz w:val="20"/>
        </w:rPr>
        <w:t>BEAM-302 pivotal cohort initiation in H2 2026 for alpha-1 antitrypsin deficiency, with FDA support for biomarker-based accelerated approval pathway — the most commercially significant program [2]</w:t>
      </w:r>
    </w:p>
    <w:p>
      <w:pPr>
        <w:spacing w:before="40" w:after="40"/>
        <w:ind w:left="283"/>
      </w:pPr>
      <w:r>
        <w:rPr>
          <w:rFonts w:ascii="Calibri" w:hAnsi="Calibri"/>
          <w:b/>
          <w:color w:val="4A6B25"/>
          <w:sz w:val="20"/>
        </w:rPr>
        <w:t xml:space="preserve">3. </w:t>
      </w:r>
      <w:r>
        <w:rPr>
          <w:rFonts w:ascii="Calibri" w:hAnsi="Calibri"/>
          <w:b w:val="0"/>
          <w:color w:val="3A4A28"/>
          <w:sz w:val="20"/>
        </w:rPr>
        <w:t>BEAM-304 (PKU) and BEAM-301 (GSDIa) first-in-human data anticipated in 2026-2027, demonstrating the breadth of the base editing platform beyond hematology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failure at pivotal stage in risto-cel or BEAM-302 would be catastrophic — base editing is unproven at the BLA level, and any safety signal (off-target editing, immunogenicity) could derail the entire platform [2]</w:t>
      </w:r>
    </w:p>
    <w:p>
      <w:pPr>
        <w:spacing w:before="40" w:after="40"/>
        <w:ind w:left="283"/>
      </w:pPr>
      <w:r>
        <w:rPr>
          <w:rFonts w:ascii="Calibri" w:hAnsi="Calibri"/>
          <w:b/>
          <w:color w:val="4A6B25"/>
          <w:sz w:val="20"/>
        </w:rPr>
        <w:t xml:space="preserve">2. </w:t>
      </w:r>
      <w:r>
        <w:rPr>
          <w:rFonts w:ascii="Calibri" w:hAnsi="Calibri"/>
          <w:b w:val="0"/>
          <w:color w:val="3A4A28"/>
          <w:sz w:val="20"/>
        </w:rPr>
        <w:t>Direct competition from Vertex/CRISPR's Casgevy (approved for sickle cell disease since 2023) means risto-cel must demonstrate meaningful differentiation to capture commercial share in an already-served market</w:t>
      </w:r>
    </w:p>
    <w:p>
      <w:pPr>
        <w:spacing w:before="40" w:after="40"/>
        <w:ind w:left="283"/>
      </w:pPr>
      <w:r>
        <w:rPr>
          <w:rFonts w:ascii="Calibri" w:hAnsi="Calibri"/>
          <w:b/>
          <w:color w:val="4A6B25"/>
          <w:sz w:val="20"/>
        </w:rPr>
        <w:t xml:space="preserve">3. </w:t>
      </w:r>
      <w:r>
        <w:rPr>
          <w:rFonts w:ascii="Calibri" w:hAnsi="Calibri"/>
          <w:b w:val="0"/>
          <w:color w:val="3A4A28"/>
          <w:sz w:val="20"/>
        </w:rPr>
        <w:t>Cash burn of $400M+ annually on a $1.15B cash base provides finite runway — if pivotal trials are delayed or require additional enrollment, dilutive capital raises could become necessary before mid-2029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Beam's core business — developing precision genetic medicines through base editing — is well protected from AI disruption. Gene therapy development requires physical biological manufacturing, GMP-grade viral vector production, clinical trials with human patients, and deeply regulated FDA approval processes that AI structurally cannot displace [2]. The proprietary base editing technology platform, protected by extensive patent portfolios from founding scientists David Liu and Feng Zhang, creates an intellectual property moat. AI tools like AlphaFold may enhance target identification and protein engineering, but they do not replace the need for in-vivo gene editing therapies or the regulatory pathway to market. However, AI-accelerated drug discovery at larger competitors could compress Beam's competitive window by enabling faster development of alternative gene therapy approaches. AI Opportunity (0/1): Beam does not generate AI-related revenue. While the company likely uses computational biology tools in research, no AI products or quantifiable AI-driven revenue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Beam Therapeutics Q1 and Q2 2026 Earnings Releases — Revenue $31.74M (Q1), $0.5M (Q2); Net losses $94.3M, $122.7M; Cash $1.15B; Risto-cel BLA track, BEAM-302 first patient dosed</w:t>
      </w:r>
    </w:p>
    <w:p>
      <w:pPr>
        <w:spacing w:before="20" w:after="20"/>
        <w:ind w:left="170"/>
      </w:pPr>
      <w:r>
        <w:rPr>
          <w:rFonts w:ascii="Calibri" w:hAnsi="Calibri"/>
          <w:b/>
          <w:color w:val="4A6B25"/>
          <w:sz w:val="15"/>
        </w:rPr>
        <w:t xml:space="preserve">2. </w:t>
      </w:r>
      <w:r>
        <w:rPr>
          <w:rFonts w:ascii="Calibri" w:hAnsi="Calibri"/>
          <w:b w:val="0"/>
          <w:color w:val="3A4A28"/>
          <w:sz w:val="17"/>
        </w:rPr>
        <w:t>Simply Wall St, StockTitan — BEAM pipeline updates, Sixth Street $200M credit facility, market cap $2.69B, stock price $29.02, clinical program timelines</w:t>
      </w:r>
    </w:p>
    <w:p>
      <w:pPr>
        <w:spacing w:before="20" w:after="20"/>
        <w:ind w:left="170"/>
      </w:pPr>
      <w:r>
        <w:rPr>
          <w:rFonts w:ascii="Calibri" w:hAnsi="Calibri"/>
          <w:b/>
          <w:color w:val="4A6B25"/>
          <w:sz w:val="15"/>
        </w:rPr>
        <w:t xml:space="preserve">3. </w:t>
      </w:r>
      <w:r>
        <w:rPr>
          <w:rFonts w:ascii="Calibri" w:hAnsi="Calibri"/>
          <w:b w:val="0"/>
          <w:color w:val="3A4A28"/>
          <w:sz w:val="17"/>
        </w:rPr>
        <w:t>Beam Therapeutics corporate website, Glassdoor reviews, insider trading data (Fintel, NASDAQ) — mission statement, culture reviews, $109.5M net insider selling since 2020</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