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BLMN</w:t>
      </w:r>
      <w:r>
        <w:rPr>
          <w:rFonts w:ascii="Calibri" w:hAnsi="Calibri"/>
          <w:b/>
          <w:color w:val="1A2010"/>
          <w:sz w:val="40"/>
        </w:rPr>
        <w:t xml:space="preserve">  Bloomin' Brands, Inc.</w:t>
      </w:r>
    </w:p>
    <w:p>
      <w:pPr>
        <w:spacing w:after="120"/>
      </w:pPr>
      <w:r>
        <w:rPr>
          <w:rFonts w:ascii="Calibri" w:hAnsi="Calibri"/>
          <w:b/>
          <w:color w:val="6E8450"/>
          <w:sz w:val="18"/>
        </w:rPr>
        <w:t>GROWTH SLEEVE · 2026-09-04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Bloomin' Brands is a casual dining restaurant company operating approximately 1,160 restaurants across four concepts: Outback Steakhouse (flagship), Carrabba's Italian Grill, Bonefish Grill, and Fleming's Prime Steakhouse &amp; Wine Bar. Under CEO Mike Spanos (appointed September 2024), the company is executing a turnaround strategy focused on simplifying operations, improving guest satisfaction, and reducing debt. Q2 2026 revenue of $1.02B was up 1.3% YoY with U.S. comp sales +2.3%, and the company raised full-year adjusted EPS guidance to $0.90-$1.00. 41 underperforming stores were closed in 2025. Headquartered in Tampa, Florida.</w:t>
      </w:r>
    </w:p>
    <w:p>
      <w:r>
        <w:rPr>
          <w:rFonts w:ascii="Calibri" w:hAnsi="Calibri"/>
          <w:b/>
          <w:color w:val="6E8450"/>
          <w:sz w:val="18"/>
        </w:rPr>
        <w:t>64,000 Employees · https://www.bloominbrands.com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Bloomin' Brands has not launched any significant new products, entered new markets, or executed business model transformations in the last 5 years [1][2]. The turnaround under CEO Spanos is operational (cost reduction, menu simplification, store closures) rather than innovative. Revenue has essentially flatlined between $3.96B and $4.17B since 2019, with no new concepts or revenue streams developed. The closure of 41 underperforming stores is defensive pruning, not growth. AI Deployment (1/2): Bloomin' Brands has partnered with DecisionNext for AI-powered commodity sourcing and purchasing optimization, appointed Rafael Sanchez as CIO to drive digital transformation, and is deploying AI and a new point-of-sale system to improve customer and employee experience [3]. These are early-stage deployments without quantified financial impact, but represent genuine operational AI adoption. Market Share (0/2): Bloomin' Brands is a commodity participant in the declining casual dining segment, competing against fast-casual chains (Chipotle, CAVA) and quick-service restaurants gaining share. U.S. traffic declined 1.9% in Q2 2026 even as comp sales rose 2.3% (driven entirely by 4.2% average check increase), signaling continued share erosion [1]. Product Pipeline (0/2): No next-generation restaurant concepts or significant menu innovations announced. R&amp;D Intensity (0/1): Restaurants do not invest in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Bloomin' Brands' mission centers on 'passionately serving guests with memorable dining experiences,' a generic restaurant industry purpose interchangeable with any casual dining competitor. It does not articulate a deeper purpose or vision beyond food service. Community Impact (0/2): Bloomin' Brands reduced Scope 1 and 2 emissions by 16% from 2019 baseline and cut food waste by 49% toward a 50% goal by 2030 [4]. However, broader ESG performance ratings remain poor with 'very little relevant disclosure' in governance and social measurement areas. Employee Retention (0/2): Glassdoor rating of 3.6/5 with only 46% positive business outlook. Reviews cite leadership that 'does not consistently uphold core values' and a culture focused on 'stock price and Private Equity' rather than employees [5]. High turnover is endemic to casual dining, and CEO turnover (three CEOs in three years prior to Spanos) amplified instability. Insider Buying (1/2): Multiple insiders including directors have purchased shares at near-lows, demonstrating some conviction in the turnaround [5]. Dollar amounts are modest relative to market cap but directionally positive.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Bloomin' Brands showed improved Q2 2026 results: revenue of $1.02B (up 1.3% YoY), adjusted EPS of $0.39 (up 22% from $0.32), and adjusted operating margin of 4.0% [1]. Full-year guidance was raised to $0.90-$1.00 adjusted EPS from $0.75-$0.90, signaling turnaround traction. Forward P/E of ~10.3x ($9.74 / $0.95 midpoint) is well below the 20x target (scoring 1.0). However, D/E of 600% is catastrophically high and scores zero, reflecting $1.6B+ in debt on a razor-thin equity base [5]. ROE of 5.78% (scoring 0.385 at 2x weight) and profit margin of 0.21% (scoring 0.011) are anemic. Revenue growth YoY of 1.3% (scoring 0.71) and 5-year CAGR of ~4.5% (scoring 0.633 at 2x weight, but inflated by COVID recovery) provide moderate contributions. Passes liquidity floor with ~$35M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Bloomin' Brands under its turnaround CEO Mike Spanos is a textbook finite game player. The company has no articulated Just Cause beyond serving food, limited evidence of courageous investment beyond survival-necessary restructuring, a demoralized culture with three CEOs in three years, and no strategic flexibility or adaptation to the secular shift away from casual dining. Q2 2026 results show operational improvement (comp sales +2.3%, EPS +22%, raised guidance), but the organization is optimizing to survive, not building to endure. The question is whether Spanos can create enough stability to shift from finite to mixed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Bloomin' Brands exists to operate casual dining restaurants and generate returns for shareholders. There is no articulated vision of a better future. The mission of 'passionately serving guests with memorable dining experiences' is a marketing tagline, not a Just Cause. The turnaround under Spanos is focused on cost optimization, store closures, and margin recovery — necessary survival moves, but not purpose-driven [1][2]. Sinek would identify this as a company playing to survive rather than playing to advance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low-trust environment where 'upper leadership does not consistently uphold the core values they expect employees to follow' and culture is described as 'removed' with leadership focused on 'stock price and Private Equity' [5]. The new leadership team under Spanos (including CIO Rafael Sanchez and new CFO) may be building stability, but three CEOs in three years created deep organizational distrust. Only 46% of employees have a positive business outlook. The ~64,000 frontline restaurant workers face the typical casual dining challenges of low wages, inconsistent scheduling, and high turnover.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Bloomin' Brands acknowledges competitors' strengths as motivation for self-improvement. The company's competitive positioning is defensive — protecting market share against fast-casual chains (Chipotle, CAVA) that are structurally outperforming casual dining [2]. The turnaround strategy is internally focused on operational execution rather than learning from competitors' successful models. Traffic declining 1.9% while comp sales rise 2.3% through pricing alone demonstrates a finite game response to competitive pressure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Bloomin' Brands operates fundamentally the same business model it has operated for decades: casual dining steakhouse and Italian restaurants. The company has not made any transformative pivots in response to the secular shift from casual dining toward fast-casual and delivery-first concepts [2]. While Spanos is improving operational execution, the business model itself has not been reimagined. Revenue remains essentially flat with 2019 levels.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Mike Spanos closed 41 underperforming stores, reduced the dividend, made significant executive changes (new CIO, new CFO), and simplified operations — difficult decisions that demonstrate willingness to sacrifice near-term scale for long-term viability [1][2]. The Q2 2026 results (EPS +22%, raised guidance) suggest these decisions are producing results. However, these are survival moves made under financial duress rather than courageous long-term investments in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Bloomin' Brands showed accelerating turnaround momentum in Q2 2026: revenue of $1.02B (up 1.3% YoY), adjusted EPS of $0.39 (up 22%), adjusted operating margin of 4.0%, and U.S. comp sales +2.3% [1]. Full-year guidance was raised to $0.90-$1.00 adjusted EPS from $0.75-$0.90, signaling CEO Spanos's restructuring (41 store closures, new CIO/CFO appointments, menu simplification) is producing measurable results. At $9.74 with forward P/E of ~10.3x, the stock prices in deep skepticism about the turnaround — any sustained improvement in margins or traffic would re-rate the stock significantly. Environmental progress (16% emissions reduction, 49% food waste reduction) and an Inspire Impact Score of 39 (ALIGNED) are rare positives for faith-based investors [4]. Insider buying at near-lows signals management conviction.</w:t>
      </w:r>
    </w:p>
    <w:p>
      <w:pPr>
        <w:spacing w:after="120"/>
      </w:pPr>
      <w:r>
        <w:rPr>
          <w:rFonts w:ascii="Calibri" w:hAnsi="Calibri"/>
          <w:b w:val="0"/>
          <w:color w:val="3A4A28"/>
          <w:sz w:val="20"/>
        </w:rPr>
        <w:t>However, the financial structure remains deeply concerning. D/E of 600% with $1.6B+ debt on a razor-thin equity base creates existential refinancing risk if the turnaround stalls [5]. Profit margin of 0.21% and ROE of 5.78% are wholly inadequate to service this debt sustainably. Q2 traffic declined 1.9% even as comp sales rose 2.3% — the entirety of comp growth came from 4.2% average check increases (pricing), not from more guests walking through the door [1]. This pricing-over-traffic dynamic is inherently limited and signals continued share loss to fast-casual competitors. Revenue of $3.96B in 2025 is essentially flat with $4.14B in 2019, meaning zero real growth over six years. The casual dining segment faces secular decline as consumers shift toward fast-casual, delivery-first, and healthier options. The Inspire ALIGNED score is a notable differentiator, but Innovation (1/10) and Infinite Game (1/10) scores reflect a company with no meaningful technology advantage and no strategic vision beyond operational survival.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Turnaround execution accelerating under CEO Spanos — raised full-year adjusted EPS guidance to $0.90-$1.00 with U.S. comp sales +2.3% and adjusted operating margin of 4.0% in Q2, potentially re-rating the stock from deep-value territory [1]</w:t>
      </w:r>
    </w:p>
    <w:p>
      <w:pPr>
        <w:spacing w:before="40" w:after="40"/>
        <w:ind w:left="283"/>
      </w:pPr>
      <w:r>
        <w:rPr>
          <w:rFonts w:ascii="Calibri" w:hAnsi="Calibri"/>
          <w:b/>
          <w:color w:val="4A6B25"/>
          <w:sz w:val="20"/>
        </w:rPr>
        <w:t xml:space="preserve">2. </w:t>
      </w:r>
      <w:r>
        <w:rPr>
          <w:rFonts w:ascii="Calibri" w:hAnsi="Calibri"/>
          <w:b w:val="0"/>
          <w:color w:val="3A4A28"/>
          <w:sz w:val="20"/>
        </w:rPr>
        <w:t>New CIO Rafael Sanchez driving digital transformation, AI-powered POS systems, and DecisionNext commodity optimization that could structurally improve the razor-thin profit margin beyond the current 0.21% [3]</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39 (ALIGNED) with zero negative attributions provides a rare faith-alignment advantage for a consumer company, potentially unlocking allocation from values-based investors who have limited casual dining options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600% with $1.6B+ debt creates existential refinancing risk — profit margin of 0.21% provides essentially zero buffer against revenue softness, food cost inflation, or interest rate increases [5]</w:t>
      </w:r>
    </w:p>
    <w:p>
      <w:pPr>
        <w:spacing w:before="40" w:after="40"/>
        <w:ind w:left="283"/>
      </w:pPr>
      <w:r>
        <w:rPr>
          <w:rFonts w:ascii="Calibri" w:hAnsi="Calibri"/>
          <w:b/>
          <w:color w:val="4A6B25"/>
          <w:sz w:val="20"/>
        </w:rPr>
        <w:t xml:space="preserve">2. </w:t>
      </w:r>
      <w:r>
        <w:rPr>
          <w:rFonts w:ascii="Calibri" w:hAnsi="Calibri"/>
          <w:b w:val="0"/>
          <w:color w:val="3A4A28"/>
          <w:sz w:val="20"/>
        </w:rPr>
        <w:t>Q2 traffic declining 1.9% while comp sales rise only through 4.2% average check increases signals continued market share loss to fast-casual competitors (Chipotle, CAVA, Texas Roadhouse), a pricing-over-traffic dynamic with a finite ceiling [1]</w:t>
      </w:r>
    </w:p>
    <w:p>
      <w:pPr>
        <w:spacing w:before="40" w:after="40"/>
        <w:ind w:left="283"/>
      </w:pPr>
      <w:r>
        <w:rPr>
          <w:rFonts w:ascii="Calibri" w:hAnsi="Calibri"/>
          <w:b/>
          <w:color w:val="4A6B25"/>
          <w:sz w:val="20"/>
        </w:rPr>
        <w:t xml:space="preserve">3. </w:t>
      </w:r>
      <w:r>
        <w:rPr>
          <w:rFonts w:ascii="Calibri" w:hAnsi="Calibri"/>
          <w:b w:val="0"/>
          <w:color w:val="3A4A28"/>
          <w:sz w:val="20"/>
        </w:rPr>
        <w:t>Secular decline in casual dining as consumer preferences shift toward fast-casual, delivery-first, and healthier options — revenue has been flat with 2019 levels for six years despite inflation, representing significant real-value erosion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Bloomin' Brands' core business of operating physical restaurants with in-person dining experiences, food preparation by human cooks, and hospitality-driven service is structurally immune to AI disruption [3]. AI cannot replace the physical experience of dining at Outback Steakhouse or Fleming's. Real estate leases, supply chain logistics, food safety compliance, and labor management all require physical-world operations. The restaurant industry may face indirect pressure from AI-powered food delivery optimization or robotic kitchen automation at QSR competitors, but these are incremental efficiency threats, not existential risks to sit-down casual dining. AI Opportunity (0/1): Bloomin' Brands has deployed AI for commodity sourcing (DecisionNext partnership), appointed a CIO for digital transformation, and is exploring AI for demand forecasting and POS optimization [3]. These are operational efficiency tools that do not generate AI-specific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Bloomin' Brands Q2 2026 Earnings Release — Revenue $1.02B (+1.3%), Adjusted EPS $0.39 (+22%), Comp Sales +2.3%, Guidance Raised to $0.90-$1.00, August 2026</w:t>
      </w:r>
    </w:p>
    <w:p>
      <w:pPr>
        <w:spacing w:before="20" w:after="20"/>
        <w:ind w:left="170"/>
      </w:pPr>
      <w:r>
        <w:rPr>
          <w:rFonts w:ascii="Calibri" w:hAnsi="Calibri"/>
          <w:b/>
          <w:color w:val="4A6B25"/>
          <w:sz w:val="15"/>
        </w:rPr>
        <w:t xml:space="preserve">2. </w:t>
      </w:r>
      <w:r>
        <w:rPr>
          <w:rFonts w:ascii="Calibri" w:hAnsi="Calibri"/>
          <w:b w:val="0"/>
          <w:color w:val="3A4A28"/>
          <w:sz w:val="17"/>
        </w:rPr>
        <w:t>Bloomin' Brands Turnaround Strategy — 41 Store Closures, CEO Spanos Restructuring, Executive Changes, 2024-2026</w:t>
      </w:r>
    </w:p>
    <w:p>
      <w:pPr>
        <w:spacing w:before="20" w:after="20"/>
        <w:ind w:left="170"/>
      </w:pPr>
      <w:r>
        <w:rPr>
          <w:rFonts w:ascii="Calibri" w:hAnsi="Calibri"/>
          <w:b/>
          <w:color w:val="4A6B25"/>
          <w:sz w:val="15"/>
        </w:rPr>
        <w:t xml:space="preserve">3. </w:t>
      </w:r>
      <w:r>
        <w:rPr>
          <w:rFonts w:ascii="Calibri" w:hAnsi="Calibri"/>
          <w:b w:val="0"/>
          <w:color w:val="3A4A28"/>
          <w:sz w:val="17"/>
        </w:rPr>
        <w:t>Bloomin' Brands Technology — CIO Rafael Sanchez Appointment, DecisionNext AI Commodity Sourcing, POS System Upgrade, CIO Dive/Restaurant Dive, 2025-2026</w:t>
      </w:r>
    </w:p>
    <w:p>
      <w:pPr>
        <w:spacing w:before="20" w:after="20"/>
        <w:ind w:left="170"/>
      </w:pPr>
      <w:r>
        <w:rPr>
          <w:rFonts w:ascii="Calibri" w:hAnsi="Calibri"/>
          <w:b/>
          <w:color w:val="4A6B25"/>
          <w:sz w:val="15"/>
        </w:rPr>
        <w:t xml:space="preserve">4. </w:t>
      </w:r>
      <w:r>
        <w:rPr>
          <w:rFonts w:ascii="Calibri" w:hAnsi="Calibri"/>
          <w:b w:val="0"/>
          <w:color w:val="3A4A28"/>
          <w:sz w:val="17"/>
        </w:rPr>
        <w:t>Bloomin' Brands Environmental — 16% Scope 1+2 Emissions Reduction, 49% Food Waste Reduction, ESG Commitments, bloominbrands.com,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Simply Wall St — BLMN Key Statistics: Stock Price $9.74, D/E 600%, ROE 5.78%, Profit Margin 0.21%, Forward P/E ~10.3x,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