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BMRN</w:t>
      </w:r>
      <w:r>
        <w:rPr>
          <w:rFonts w:ascii="Calibri" w:hAnsi="Calibri"/>
          <w:b/>
          <w:color w:val="1A2010"/>
          <w:sz w:val="40"/>
        </w:rPr>
        <w:t xml:space="preserve">  BioMarin Pharmaceutical Inc.</w:t>
      </w:r>
    </w:p>
    <w:p>
      <w:pPr>
        <w:spacing w:after="120"/>
      </w:pPr>
      <w:r>
        <w:rPr>
          <w:rFonts w:ascii="Calibri" w:hAnsi="Calibri"/>
          <w:b/>
          <w:color w:val="6E8450"/>
          <w:sz w:val="18"/>
        </w:rPr>
        <w:t>GROWTH SLEEVE · 2026-09-08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BioMarin Pharmaceutical Inc. is a global biotechnology company dedicated to transforming lives through genetic discovery, developing and commercializing targeted therapies that address the root cause of rare genetic conditions. The company markets eight approved therapies including Voxzogo (achondroplasia), Naglazyme, Vimizim, Brineura, Palynziq, Aldurazyme, and the recently acquired GALAFOLD and POMBILITI+OPFOLDA from the $4.8B Amicus Therapeutics acquisition (closed April 2026). BioMarin has produced six first-in-disease drugs across its 28-year history. Q2 2026 revenue reached $990M (+20% YoY), and full-year guidance was raised to $3,825-3,925M.</w:t>
      </w:r>
    </w:p>
    <w:p>
      <w:r>
        <w:rPr>
          <w:rFonts w:ascii="Calibri" w:hAnsi="Calibri"/>
          <w:b/>
          <w:color w:val="6E8450"/>
          <w:sz w:val="18"/>
        </w:rPr>
        <w:t>3,500 Employees · https://www.biomarin.com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BioMarin has delivered multiple successful product launches and a transformative acquisition in the last five years. Voxzogo, the only approved treatment for achondroplasia globally, grew to $920M in 2025 revenue and received FDA approval for expansion to children under 5 [1]. The $4.8B Amicus Therapeutics acquisition (closed April 2026) added GALAFOLD and POMBILITI+OPFOLDA, transforming BioMarin's revenue profile — Q2 2026 revenue reached $990M (+20% YoY) and full-year guidance was raised to $3,825-3,925M [2][3]. The $270M Inozyme acquisition added BMN 401 for ENPP1 deficiency. Six of the company's eight approved drugs were first-in-disease, an extraordinary track record of creating new therapeutic categories. AI Deployment (0/2): No evidence of AI-powered products shipping to patients or quantified AI-driven operational savings. CDIO Arpit Dave was hired in January 2026 with AI transformation expertise, but deployment is in early stages [4]. Market Share (2/2): Dominant position in rare disease enzyme therapies. Voxzogo is the only approved treatment for achondroplasia globally with orphan drug exclusivity. With the Amicus acquisition, BioMarin is the preeminent rare disease enzyme therapy company, holding category-defining positions across achondroplasia, Fabry disease, Pompe disease, and multiple mucopolysaccharidosis types [1][3]. Product Pipeline (2/2): Robust pipeline with specific timelines — Voxzogo pivotal trial data in hypochondroplasia expected mid-2026, BMN 333 (gene therapy) early results presented at ENDO 2026, BMN 401 for ENPP1 deficiency in clinical development, and Amicus integration adding new pipeline assets [1]. Management expects over 55% of 2026 revenue in H2, providing clear near-term visibility. R&amp;D Intensity (1/1): BioMarin invests approximately 30-35% of revenue in R&amp;D, significantly above the biotech industry average and well into top-quartile territory for the healthcare sector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BioMarin's mission to 'translate the promise of genetic discovery into medicines that make a profound impact on the life of each patient' is specific, deeply intentional, and clearly differentiating [5]. The mission connects the company's work to treating genetic diseases that affect tiny patient populations whom larger pharma ignores. CEO Alexander Hardy explicitly states that 'to lose sight of delivering to patients in need is to lose sight of the company,' and strategic decisions trace back to this purpose — six first-in-disease drugs, exclusive rare disease focus, and willingness to invest in ultra-rare conditions. The slight deduction from 4 is that Hardy joined from Genentech relatively recently and the mission has not been tested through multi-decade, multi-leadership validation. Community Impact (1/2): BioMarin operates patient access and advocacy programs for rare disease communities globally, providing free drug access programs and connecting with patient families. However, no specific evidence of major charitable foundation activities or quantified dollar amounts in philanthropic giving was found [5]. Employee Retention (0/2): Glassdoor rating of 3.2/5 based on 688 reviews shows concerning trends — reviews cite 'poor management,' 'many managers but not leaders,' 'culture is falling apart, poor communication, too much change without thinking through impacts' [4]. No specific retention data or tenure metrics available. Insider Buying (0/2): Net insider selling over the past six months — EVP/Chief Legal Officer sold 26,061 shares for $1.6M and EVP/CTO sold 16,486 shares for $997K. No meaningful open-market purchases by CEO Hardy or other executives identified [6].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Growth stock. BioMarin delivered Q2 2026 revenue of $990M (+20% YoY) driven by Amicus products GALAFOLD and POMBILITI+OPFOLDA, and raised full-year guidance to $3,825-3,925M representing ~20% growth [2][3]. Forward P/E of 10.81 is well below the 20x target, and forward PEG of 0.38 is exceptional — both score at maximum, reflecting the market pricing in Amicus integration risk and broader biotech headwinds that pushed the stock from $90+ to $66.53 [7]. D/E of 23% is conservative for a company that just completed a $4.8B acquisition, reflecting $2.22B in cash and prudent balance sheet management. The primary weakness is profitability — ROE of 4.48% (target 15%) and net profit margin of 8.29% (target 20%) reflect heavy R&amp;D investment at 30%+ of revenue and Amicus integration costs [2]. Revenue growth 5yr CAGR of ~12% exceeds the 10% target. Liquidity floor check: avg daily volume (1,980,000) x stock price ($66.53) = $131.7M &gt;&gt; $1M threshold.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BioMarin exhibits strong infinite game characteristics rooted in its genuine commitment to rare disease patients — a purpose that has driven six first-in-disease drugs, billions in gene therapy investment, and consistent 30%+ R&amp;D spend against Wall Street pressure for profitability. The $4.8B Amicus acquisition during biotech weakness and ROCTAVIAN's $2.9M price point based on patient value rather than market acceptance demonstrate courage to lead. The primary limitations are CEO Hardy's relatively recent tenure, Glassdoor reviews indicating cultural challenges (3.2/5), and the company's history as an independent entity spanning only 28 years without a true existential pivot.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BioMarin's purpose — translating genetic discovery into medicines that profoundly impact patients' lives — meets Sinek's criteria: resilient (endures beyond any single drug), inclusive (invites scientific and patient participation), service-oriented (patients with rare diseases who have few alternatives), idealistic (a future where all genetic diseases have treatments), and big (thousands of known genetic conditions remain untreated) [5]. The purpose has guided consistent strategic decisions — focusing exclusively on rare diseases when the market rewarded scale, developing six first-in-disease drugs, investing 30%+ of revenue in R&amp;D, and the $4.8B Amicus acquisition to expand rare disease capabilities [3]. However, BioMarin was founded in 1997 and has had one major CEO transition (Bienaime to Hardy); the purpose has not been tested through multi-decade, multi-crisis, multi-leadership validation that earns a perfect score.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BioMarin's scientific culture values collaboration and learning from failure — CEO Hardy has emphasized creating a culture of 'calculated risk taking' [5]. The ~3,500 employees operate in a specialized environment where scientific expertise creates natural empowerment, and the CEO transition from Bienaime to Hardy was orderly. However, Glassdoor reviews (3.2/5) reveal concerning trends: 'poor management,' 'many managers but not leaders,' 'culture is falling apart, poor communication, too much change without thinking through impacts' [4]. The Amicus integration is adding organizational complexity. Culture appears adequate but not exceptionally distinctive.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BioMarin's competitive approach exemplifies the infinite mindset — the company creates new markets rather than fighting for existing ones [1][5]. With six first-in-disease drugs, BioMarin's strategy is to go where no one else will: ultra-rare genetic conditions with no existing treatments. The competitive language focuses on innovating for patients and being 'first' in unmet medical needs, not on defeating specific competitors like Sarepta or Ultragenyx. The $4.8B Amicus acquisition was framed as expanding rare disease capabilities, not eliminating a rival.</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BioMarin has evolved meaningfully — from a single-product enzyme replacement company (Aldurazyme) to a multi-product rare disease platform spanning enzyme therapies, substrate reduction therapy (Palynziq), and gene therapy (ROCTAVIAN) [1][3]. The $4.8B Amicus acquisition represents another strategic evolution, significantly expanding the company's scale and therapeutic breadth. However, BioMarin has consistently stayed within the rare disease domain — it has never made a cross-industry or cross-category pivot. The evolution is 'become the definitive rare disease company' rather than 'blow up the business model.'</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BioMarin has demonstrated a clear pattern of courageous, costly long-term bets in service of its mission [1][3]. The company invested billions in ROCTAVIAN gene therapy over more than a decade through disappointing early results and analyst skepticism, ultimately pricing the therapy at $2.9M per patient based on long-term value rather than market acceptance. The $4.8B Amicus acquisition — the largest in company history — was made during biotech sector weakness when BMRN stock had declined from $90+ to ~$59. BioMarin has consistently invested 30%+ of revenue in R&amp;D when Wall Street and activists pushed for profitability. CEO Hardy's philosophy — that genuine innovation for patients drives shareholder returns — reflects repeatedly choosing right over easy.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BioMarin is a rare disease powerhouse trading at a compelling valuation — forward P/E of 10.81 and forward PEG of 0.38 — following the transformative $4.8B Amicus Therapeutics acquisition that drove Q2 2026 revenue to $990M (+20% YoY) and raised full-year guidance to $3,825-3,925M [2][3]. The company's competitive advantages are formidable: six first-in-disease drugs, orphan drug exclusivity providing 7-10 years of regulatory protection per indication, and Voxzogo as the only approved treatment for achondroplasia with $920M in 2025 sales still growing as it expands into children under 5 and hypochondroplasia [1]. The Amicus integration adds GALAFOLD (Fabry disease) and POMBILITI+OPFOLDA (Pompe disease) with meaningful cross-selling synergies through BioMarin's existing rare disease commercial infrastructure. The pipeline includes Voxzogo hypochondroplasia pivotal data expected mid-2026, BMN 333 gene therapy, and BMN 401 for ENPP1 deficiency. With D/E of only 23% and $2.22B in cash despite the acquisition, the balance sheet supports continued 30%+ R&amp;D investment [7].</w:t>
      </w:r>
    </w:p>
    <w:p>
      <w:pPr>
        <w:spacing w:after="120"/>
      </w:pPr>
      <w:r>
        <w:rPr>
          <w:rFonts w:ascii="Calibri" w:hAnsi="Calibri"/>
          <w:b w:val="0"/>
          <w:color w:val="3A4A28"/>
          <w:sz w:val="20"/>
        </w:rPr>
        <w:t>The bear case centers on execution risk from the largest acquisition in BioMarin's history during biotech sector weakness. The stock has recovered from $59 to $66.53 but remains well below prior highs above $90, reflecting continued market skepticism about the Amicus integration [7]. ROE of 4.48% and net profit margin of 8.29% remain below peer averages as BioMarin prioritizes R&amp;D investment and absorbs Amicus acquisition costs — Q2 2026 showed revenue growth of 20% but acquisition costs weighed on profitability [2]. The trailing P/E of ~42.5x (versus forward P/E of 10.81) indicates current earnings do not yet reflect full Amicus contribution, creating uncertainty until the combined entity normalizes. Drug pricing remains structural risk — therapies carry annual list prices from $375K (Vimizim) to $2.9M (ROCTAVIAN), making BioMarin vulnerable to pricing reform, reference pricing, and payer pushback. Concentration risk in rare diseases means any clinical setback (particularly in the Voxzogo hypochondroplasia trial) could disproportionately impact the stock. The Inspire Impact Score of -49 (MISALIGNED) due to LGBT Activism attribution limits faith-based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Voxzogo hypochondroplasia pivotal trial topline data expected mid-2026 — a positive result would significantly expand the addressable patient population and could drive Voxzogo beyond $2B in peak annual sales [1]</w:t>
      </w:r>
    </w:p>
    <w:p>
      <w:pPr>
        <w:spacing w:before="40" w:after="40"/>
        <w:ind w:left="283"/>
      </w:pPr>
      <w:r>
        <w:rPr>
          <w:rFonts w:ascii="Calibri" w:hAnsi="Calibri"/>
          <w:b/>
          <w:color w:val="4A6B25"/>
          <w:sz w:val="20"/>
        </w:rPr>
        <w:t xml:space="preserve">2. </w:t>
      </w:r>
      <w:r>
        <w:rPr>
          <w:rFonts w:ascii="Calibri" w:hAnsi="Calibri"/>
          <w:b w:val="0"/>
          <w:color w:val="3A4A28"/>
          <w:sz w:val="20"/>
        </w:rPr>
        <w:t>Full Amicus contribution driving H2 2026 earnings acceleration — management expects over 55% of 2026 revenue and the majority of EPS in the second half, which should normalize earnings and compress the trailing P/E from 42.5x toward the 10.81x forward [2][3]</w:t>
      </w:r>
    </w:p>
    <w:p>
      <w:pPr>
        <w:spacing w:before="40" w:after="40"/>
        <w:ind w:left="283"/>
      </w:pPr>
      <w:r>
        <w:rPr>
          <w:rFonts w:ascii="Calibri" w:hAnsi="Calibri"/>
          <w:b/>
          <w:color w:val="4A6B25"/>
          <w:sz w:val="20"/>
        </w:rPr>
        <w:t xml:space="preserve">3. </w:t>
      </w:r>
      <w:r>
        <w:rPr>
          <w:rFonts w:ascii="Calibri" w:hAnsi="Calibri"/>
          <w:b w:val="0"/>
          <w:color w:val="3A4A28"/>
          <w:sz w:val="20"/>
        </w:rPr>
        <w:t>Cross-selling synergies as GALAFOLD and POMBILITI+OPFOLDA are distributed through BioMarin's existing global rare disease commercial infrastructure, with the same physician and patient networks already established for enzyme therapies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Integration execution risk from the $4.8B Amicus acquisition — BioMarin's largest-ever deal — with Q2 2026 showing acquisition costs weighing on profitability despite 20% revenue growth, and cultural integration challenges adding to existing Glassdoor-reported management concerns [2][4]</w:t>
      </w:r>
    </w:p>
    <w:p>
      <w:pPr>
        <w:spacing w:before="40" w:after="40"/>
        <w:ind w:left="283"/>
      </w:pPr>
      <w:r>
        <w:rPr>
          <w:rFonts w:ascii="Calibri" w:hAnsi="Calibri"/>
          <w:b/>
          <w:color w:val="4A6B25"/>
          <w:sz w:val="20"/>
        </w:rPr>
        <w:t xml:space="preserve">2. </w:t>
      </w:r>
      <w:r>
        <w:rPr>
          <w:rFonts w:ascii="Calibri" w:hAnsi="Calibri"/>
          <w:b w:val="0"/>
          <w:color w:val="3A4A28"/>
          <w:sz w:val="20"/>
        </w:rPr>
        <w:t>Drug pricing and reimbursement pressure across the rare disease portfolio where annual list prices range from $375K to $2.9M per patient, making BioMarin a target for pricing reform legislation, international reference pricing, and payer pushback on orphan drug economics [1]</w:t>
      </w:r>
    </w:p>
    <w:p>
      <w:pPr>
        <w:spacing w:before="40" w:after="40"/>
        <w:ind w:left="283"/>
      </w:pPr>
      <w:r>
        <w:rPr>
          <w:rFonts w:ascii="Calibri" w:hAnsi="Calibri"/>
          <w:b/>
          <w:color w:val="4A6B25"/>
          <w:sz w:val="20"/>
        </w:rPr>
        <w:t xml:space="preserve">3. </w:t>
      </w:r>
      <w:r>
        <w:rPr>
          <w:rFonts w:ascii="Calibri" w:hAnsi="Calibri"/>
          <w:b w:val="0"/>
          <w:color w:val="3A4A28"/>
          <w:sz w:val="20"/>
        </w:rPr>
        <w:t>Clinical pipeline concentration risk — a negative outcome in the Voxzogo hypochondroplasia pivotal trial would significantly reduce the growth narrative and addressable market expansion thesis underpinning the current valuation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BioMarin's core business — developing, manufacturing, and commercializing biologic therapies for rare genetic diseases — is structurally immune to AI disruption [1][3]. The company's products are complex biological molecules (enzyme replacement therapies, gene therapies) requiring decades of clinical research, FDA approval with orphan drug exclusivity, specialized biologic manufacturing, and deep expertise in ultra-rare patient populations. AI cannot manufacture recombinant enzymes, navigate Phase III clinical trials, or treat genetic conditions like achondroplasia or mucopolysaccharidosis. The regulatory moat is enormous — orphan drug designations provide 7-10 years of market exclusivity, and biosimilar competition faces significant technical barriers. If anything, AI may benefit BioMarin by accelerating drug discovery and clinical trial design. The slight deduction from 9 reflects theoretical risk that AI-accelerated competitors could develop competing rare disease therapies faster, though BioMarin's pipeline, patient relationships, and regulatory protections make this a distant concern. AI Opportunity (0/1): BioMarin does not generate revenue from AI products or services. CDIO Arpit Dave was hired in January 2026 to lead digital transformation and AI adoption internally, but no quantifiable AI revenue or specific AI-driven cost savings have been reported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BioMarin Q1 2026 Earnings Release, Voxzogo Revenue History, Pipeline Updates — investors.biomarin.com, PRNewswire, May 2026</w:t>
      </w:r>
    </w:p>
    <w:p>
      <w:pPr>
        <w:spacing w:before="20" w:after="20"/>
        <w:ind w:left="170"/>
      </w:pPr>
      <w:r>
        <w:rPr>
          <w:rFonts w:ascii="Calibri" w:hAnsi="Calibri"/>
          <w:b/>
          <w:color w:val="4A6B25"/>
          <w:sz w:val="15"/>
        </w:rPr>
        <w:t xml:space="preserve">2. </w:t>
      </w:r>
      <w:r>
        <w:rPr>
          <w:rFonts w:ascii="Calibri" w:hAnsi="Calibri"/>
          <w:b w:val="0"/>
          <w:color w:val="3A4A28"/>
          <w:sz w:val="17"/>
        </w:rPr>
        <w:t>BioMarin Q2 2026 Financial Results — Revenue $990M (+20% YoY), Amicus contribution, acquisition cost impact — biomarin.com, Investing.com, TradingKey, July 2026</w:t>
      </w:r>
    </w:p>
    <w:p>
      <w:pPr>
        <w:spacing w:before="20" w:after="20"/>
        <w:ind w:left="170"/>
      </w:pPr>
      <w:r>
        <w:rPr>
          <w:rFonts w:ascii="Calibri" w:hAnsi="Calibri"/>
          <w:b/>
          <w:color w:val="4A6B25"/>
          <w:sz w:val="15"/>
        </w:rPr>
        <w:t xml:space="preserve">3. </w:t>
      </w:r>
      <w:r>
        <w:rPr>
          <w:rFonts w:ascii="Calibri" w:hAnsi="Calibri"/>
          <w:b w:val="0"/>
          <w:color w:val="3A4A28"/>
          <w:sz w:val="17"/>
        </w:rPr>
        <w:t>BioMarin Amicus Therapeutics $4.8B Acquisition — GALAFOLD and POMBILITI+OPFOLDA integration, 2026 guidance raised to $3,825-3,925M — Barclays Event, MarketBeat, March-July 2026</w:t>
      </w:r>
    </w:p>
    <w:p>
      <w:pPr>
        <w:spacing w:before="20" w:after="20"/>
        <w:ind w:left="170"/>
      </w:pPr>
      <w:r>
        <w:rPr>
          <w:rFonts w:ascii="Calibri" w:hAnsi="Calibri"/>
          <w:b/>
          <w:color w:val="4A6B25"/>
          <w:sz w:val="15"/>
        </w:rPr>
        <w:t xml:space="preserve">4. </w:t>
      </w:r>
      <w:r>
        <w:rPr>
          <w:rFonts w:ascii="Calibri" w:hAnsi="Calibri"/>
          <w:b w:val="0"/>
          <w:color w:val="3A4A28"/>
          <w:sz w:val="17"/>
        </w:rPr>
        <w:t>BioMarin Leadership and Culture — CDIO Arpit Dave hire (January 2026), Glassdoor 3.2/5 (688 reviews), employee culture concerns — Glassdoor, biomarin.com, Built In,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BioMarin Corporate Website — Mission, Values, 28-year rare disease focus, six first-in-disease drugs — biomarin.com,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BMRN Insider Trading Activity — Net insider selling, EVP/CLO 26,061 shares sold, EVP/CTO 16,486 shares sold — MarketBeat, accessed September 2026</w:t>
      </w:r>
    </w:p>
    <w:p>
      <w:pPr>
        <w:spacing w:before="20" w:after="20"/>
        <w:ind w:left="170"/>
      </w:pPr>
      <w:r>
        <w:rPr>
          <w:rFonts w:ascii="Calibri" w:hAnsi="Calibri"/>
          <w:b/>
          <w:color w:val="4A6B25"/>
          <w:sz w:val="15"/>
        </w:rPr>
        <w:t xml:space="preserve">7. </w:t>
      </w:r>
      <w:r>
        <w:rPr>
          <w:rFonts w:ascii="Calibri" w:hAnsi="Calibri"/>
          <w:b w:val="0"/>
          <w:color w:val="3A4A28"/>
          <w:sz w:val="17"/>
        </w:rPr>
        <w:t>Yahoo Finance, StockAnalysis, GuruFocus — BMRN Key Statistics: Forward P/E 10.81, PEG 0.38, D/E 23%, ROE 4.48%, Profit Margin 8.29%, Stock Price $66.53, Avg Volume 1.98M —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