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BRCC</w:t>
      </w:r>
      <w:r>
        <w:rPr>
          <w:rFonts w:ascii="Calibri" w:hAnsi="Calibri"/>
          <w:b/>
          <w:color w:val="1A2010"/>
          <w:sz w:val="40"/>
        </w:rPr>
        <w:t xml:space="preserve">  BRC Inc.</w:t>
      </w:r>
    </w:p>
    <w:p>
      <w:pPr>
        <w:spacing w:after="120"/>
      </w:pPr>
      <w:r>
        <w:rPr>
          <w:rFonts w:ascii="Calibri" w:hAnsi="Calibri"/>
          <w:b/>
          <w:color w:val="6E8450"/>
          <w:sz w:val="18"/>
        </w:rPr>
        <w:t>GROWTH SLEEVE · 2026-09-29 · Inspire: 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NYSE · United States</w:t>
      </w:r>
    </w:p>
    <w:p>
      <w:pPr>
        <w:spacing w:after="80"/>
      </w:pPr>
      <w:r>
        <w:rPr>
          <w:rFonts w:ascii="Calibri" w:hAnsi="Calibri"/>
          <w:b w:val="0"/>
          <w:color w:val="3A4A28"/>
          <w:sz w:val="20"/>
        </w:rPr>
        <w:t>BRC Inc., operating as Black Rifle Coffee Company, is a veteran-founded premium coffee and beverage company serving consumers through Wholesale, Direct-to-Consumer, and Outpost (brick-and-mortar) channels. Q1 2026 revenue surged 21.4% to $109.2M and Q2 2026 grew 12.8% to $107.0M, with adjusted EBITDA more than doubling year-over-year in Q2 to $6.3M. Wholesale distribution has expanded to 56.5% all-commodity volume (ACV), and the company recently entered the $20B+ energy beverage category with Black Rifle Energy. Full-year 2026 guidance targets at least 8% revenue growth and 35% adjusted EBITDA growth.</w:t>
      </w:r>
    </w:p>
    <w:p>
      <w:r>
        <w:rPr>
          <w:rFonts w:ascii="Calibri" w:hAnsi="Calibri"/>
          <w:b/>
          <w:color w:val="6E8450"/>
          <w:sz w:val="18"/>
        </w:rPr>
        <w:t>468 Employees · https://www.blackriflecoffee.com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Black Rifle Coffee delivered 21.4% revenue growth in Q1 2026 and 12.8% in Q2 2026, demonstrating strong brand momentum driven by a 'land-and-expand' wholesale distribution strategy that reached 56.5% ACV [1]. Adjusted EBITDA more than doubled to $6.3M in Q2 while wholesale revenue grew 15.2% and DTC accelerated to 13.6% growth [1]. However, full-year guidance of 'at least 8%' revenue growth implies meaningful H2 deceleration, and the company remains GAAP unprofitable. AI Deployment (0/2): No evidence of AI adoption across operations, supply chain, or marketing; digital investments focus on e-commerce infrastructure rather than AI capabilities [2]. Market Share (1/2): BRCC holds a distinctive position in veteran/patriotic-branded premium coffee with limited direct competition, expanding from 56.5% ACV with significant whitespace remaining in the $48B US coffee market [1]. Product Pipeline (1/2): The launch of Black Rifle Energy marks a bold entry into the $20B+ energy beverage category, the company's first major product line extension beyond coffee [1]. R&amp;D Intensity (1/1): Investment in new product development including RTD formats and energy beverages demonstrates above-average commitment for a CPG company at this scale.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'Serving premium coffee and a whole lot more to people who love America' is distinctive and emotionally resonant with its core veteran and patriotic consumer demographic but inherently polarizing, limiting addressable market [2][3]. The mission is genuinely lived through veteran hiring programs and military community engagement, elevating it above generic CPG purpose statements. Community Impact (2/2): Black Rifle Coffee has built an authentic veteran community through hiring initiatives, charitable programs, and brand partnerships with military organizations [2]. The veteran-founded identity creates genuine community impact beyond marketing. Employee Retention (1/2): CEO Chris Mondzelewski (appointed January 2024) brings 28 years of consumer marketing experience, but Glassdoor reviews reveal a 'fear-based culture,' founder control that disempowers employees, leadership churn, and multiple rounds of layoffs [2]. The founder-to-professional-management transition creates ongoing cultural friction. Insider Buying (0/2): No evidence of meaningful insider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sleeve metrics. Revenue growth of 12.8% YoY exceeds the 10% target (score 1.0), and D/E of 78.6% is modestly above the 70% target (score 0.96) [1][4]. Forward P/E of 21.5 is slightly above the 20 target but reasonable (score 0.96). However, ROE of -18.4% is deeply negative (score 0.0, 2x weight for Growth), and profit margin of -0.9% hovers at breakeven (score 0.0) [4]. The $129M market cap classifies BRCC as a micro-cap stock with elevated volatility risk. Daily dollar volume of approximately $1.04M barely clears the $1M liquidity floor — one of the most illiquid names in the IOWN universe [4]. The absence of PEG and 5-year CAGR data limits the mechanical score calculation.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Black Rifle Coffee demonstrates genuine infinite-game qualities in its veteran-community mission and brand authenticity, but finite-game pressures are equally visible: multiple rounds of layoffs, a fear-based culture per Glassdoor, founder-to-professional-management transition friction, and a stock that has lost roughly 90% from its SPAC-era highs. The entry into energy beverages signals existential flexibility, but execution from a $129M market cap micro-cap in a category dominated by Monster and Red Bull carries significant risk.</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Black Rifle Coffee's veteran-founded identity and military community mission represent one of the most distinctive brand purposes in consumer packaged goods — genuinely lived through hiring programs and charitable initiatives rather than performative marketing [2]. Founder Evan Hafer's Special Forces background provides authentic credibility. However, the explicitly political brand positioning ('pro-America, pro-gun') limits the cause's universality, and the class action alleging misleading 'America's Coffee' branding has created tension between the patriotic positioning and sourcing reality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concerning picture: 'fear-based culture,' everything must be 'run through the founders,' employees 'scared to give honest feedback,' multiple rounds of layoffs, and 'extremely disorganized, founder-led company' [2]. While some employees praise strong culture and understanding leaders, the pattern of fear-based decision-making and leadership churn indicates a trust deficit. The CEO transition from Hafer to Mondzelewski in January 2024 has not yet resolved the founder-control dynamics.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BRCC's entry into the energy beverage category directly acknowledges the competitive threat and growth opportunity posed by Monster, Red Bull, and Celsius, reflecting a learning orientation toward larger rivals [1]. The 'land-and-expand' wholesale strategy benchmarks against established CPG distribution playbooks from companies like Keurig Dr Pepper and Starbucks.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Black Rifle Energy launch represents the company's first major product category expansion beyond coffee, targeting a $20B+ energy beverage market [1]. The multi-channel model (wholesale at 56.5% ACV, DTC, and outposts) provides revenue diversification. However, the $129M market cap limits resources for bold strategic shifts, and coffee remains the overwhelmingly dominant revenue source.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CEO transition from founder Evan Hafer to professional manager Chris Mondzelewski demonstrated governance maturity uncommon for a company of this size [2]. Full-year 2026 guidance raising adjusted EBITDA growth to 35%+ shows commitment to profitability discipline. However, the stock's ~90% decline from SPAC-era highs and multiple rounds of layoffs suggest reactive adaptation rather than proactive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Black Rifle Coffee is executing a credible growth trajectory: Q1 2026 revenue surged 21.4% to $109.2M, Q2 grew 12.8% to $107.0M, and adjusted EBITDA more than doubled year-over-year in Q2 to $6.3M [1]. The 'land-and-expand' wholesale strategy has reached 56.5% ACV with significant whitespace remaining, DTC revenue grew 13.6%, and the Black Rifle Energy launch opens a transformative $20B+ category growth vector [1]. At forward P/E of 21.5 and a $129M market cap, BRCC offers meaningful upside if the company achieves sustainable GAAP profitability and energy beverages gain traction. The distinctive veteran brand identity creates genuine customer loyalty with high repeat purchase rates.</w:t>
      </w:r>
    </w:p>
    <w:p>
      <w:pPr>
        <w:spacing w:after="120"/>
      </w:pPr>
      <w:r>
        <w:rPr>
          <w:rFonts w:ascii="Calibri" w:hAnsi="Calibri"/>
          <w:b w:val="0"/>
          <w:color w:val="3A4A28"/>
          <w:sz w:val="20"/>
        </w:rPr>
        <w:t>The bear case is formidable. BRCC remains GAAP unprofitable with -0.9% profit margin and -18.4% ROE, and the stock has declined roughly 90% from its 2022 SPAC-era highs [4]. The $129M market cap and daily dollar volume of barely $1M make this an illiquid micro-cap with execution risk far exceeding typical IOWN holdings. Glassdoor reviews reveal internal culture problems — fear-based decision-making, founder control, layoffs — that could impair talent retention and operational execution [2]. The class action alleging misleading 'America's Coffee' branding creates legal overhang, and the explicitly political brand positioning limits the total addressable market [3]. Full-year guidance of 'at least 8%' revenue growth implies meaningful H2 deceleration from H1's 17% blended rate.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Black Rifle Energy launch into the $20B+ energy beverage category could become a transformative growth driver if the brand's loyal community translates into repeat energy drink purchases [1]</w:t>
      </w:r>
    </w:p>
    <w:p>
      <w:pPr>
        <w:spacing w:before="40" w:after="40"/>
        <w:ind w:left="283"/>
      </w:pPr>
      <w:r>
        <w:rPr>
          <w:rFonts w:ascii="Calibri" w:hAnsi="Calibri"/>
          <w:b/>
          <w:color w:val="4A6B25"/>
          <w:sz w:val="20"/>
        </w:rPr>
        <w:t xml:space="preserve">2. </w:t>
      </w:r>
      <w:r>
        <w:rPr>
          <w:rFonts w:ascii="Calibri" w:hAnsi="Calibri"/>
          <w:b w:val="0"/>
          <w:color w:val="3A4A28"/>
          <w:sz w:val="20"/>
        </w:rPr>
        <w:t>Wholesale distribution expansion from 56.5% ACV toward 80%+ ACV represents significant whitespace for revenue growth without proportional marketing spend increases [1]</w:t>
      </w:r>
    </w:p>
    <w:p>
      <w:pPr>
        <w:spacing w:before="40" w:after="40"/>
        <w:ind w:left="283"/>
      </w:pPr>
      <w:r>
        <w:rPr>
          <w:rFonts w:ascii="Calibri" w:hAnsi="Calibri"/>
          <w:b/>
          <w:color w:val="4A6B25"/>
          <w:sz w:val="20"/>
        </w:rPr>
        <w:t xml:space="preserve">3. </w:t>
      </w:r>
      <w:r>
        <w:rPr>
          <w:rFonts w:ascii="Calibri" w:hAnsi="Calibri"/>
          <w:b w:val="0"/>
          <w:color w:val="3A4A28"/>
          <w:sz w:val="20"/>
        </w:rPr>
        <w:t>Adjusted EBITDA more than doubled YoY in Q2 2026, and continued margin expansion could deliver GAAP profitability inflection in 2027, creating a re-rating catalyst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Micro-cap status ($129M market cap) with daily dollar volume barely above the $1M liquidity floor creates significant position-sizing risk and heightened volatility [4]</w:t>
      </w:r>
    </w:p>
    <w:p>
      <w:pPr>
        <w:spacing w:before="40" w:after="40"/>
        <w:ind w:left="283"/>
      </w:pPr>
      <w:r>
        <w:rPr>
          <w:rFonts w:ascii="Calibri" w:hAnsi="Calibri"/>
          <w:b/>
          <w:color w:val="4A6B25"/>
          <w:sz w:val="20"/>
        </w:rPr>
        <w:t xml:space="preserve">2. </w:t>
      </w:r>
      <w:r>
        <w:rPr>
          <w:rFonts w:ascii="Calibri" w:hAnsi="Calibri"/>
          <w:b w:val="0"/>
          <w:color w:val="3A4A28"/>
          <w:sz w:val="20"/>
        </w:rPr>
        <w:t>GAAP unprofitability persists with -0.9% profit margin and -18.4% ROE — adjusted EBITDA profitability has not yet translated to bottom-line earnings [1][4]</w:t>
      </w:r>
    </w:p>
    <w:p>
      <w:pPr>
        <w:spacing w:before="40" w:after="40"/>
        <w:ind w:left="283"/>
      </w:pPr>
      <w:r>
        <w:rPr>
          <w:rFonts w:ascii="Calibri" w:hAnsi="Calibri"/>
          <w:b/>
          <w:color w:val="4A6B25"/>
          <w:sz w:val="20"/>
        </w:rPr>
        <w:t xml:space="preserve">3. </w:t>
      </w:r>
      <w:r>
        <w:rPr>
          <w:rFonts w:ascii="Calibri" w:hAnsi="Calibri"/>
          <w:b w:val="0"/>
          <w:color w:val="3A4A28"/>
          <w:sz w:val="20"/>
        </w:rPr>
        <w:t>Class action lawsuit alleging misleading 'America's Coffee' branding, combined with polarizing political positioning and Glassdoor-reported culture dysfunction, creates multi-vector reputational and operational risk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Black Rifle Coffee's core business — roasting, distributing, and retailing branded coffee products — faces minimal direct AI substitution risk [1]. Physical coffee production, taste-driven consumer preferences, and brand-loyalty-based purchasing decisions are not replicable by AI. The wholesale (56.5% ACV) and outpost channels require physical supply chain execution that AI cannot displace. However, AI-driven personalized marketing by larger competitors (Starbucks, Keurig Dr Pepper) could erode BRCC's targeting advantages, and AI-optimized private label coffee could increase competitive pressure in grocery. AI Opportunity (1/1): AI could enhance BRCC's DTC platform through personalized recommendations, subscription optimization, and customer lifetime value prediction, and could optimize wholesale assortment and inventory management across 37,000+ retail locations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BRC Inc. Q1 and Q2 2026 Financial Results — Black Rifle Coffee Investor Relations, Investing.com, May-August 2026</w:t>
      </w:r>
    </w:p>
    <w:p>
      <w:pPr>
        <w:spacing w:before="20" w:after="20"/>
        <w:ind w:left="170"/>
      </w:pPr>
      <w:r>
        <w:rPr>
          <w:rFonts w:ascii="Calibri" w:hAnsi="Calibri"/>
          <w:b/>
          <w:color w:val="4A6B25"/>
          <w:sz w:val="15"/>
        </w:rPr>
        <w:t xml:space="preserve">2. </w:t>
      </w:r>
      <w:r>
        <w:rPr>
          <w:rFonts w:ascii="Calibri" w:hAnsi="Calibri"/>
          <w:b w:val="0"/>
          <w:color w:val="3A4A28"/>
          <w:sz w:val="17"/>
        </w:rPr>
        <w:t>Black Rifle Coffee Leadership Transitions, Glassdoor Reviews, Management Team — Glassdoor, BRCC Investor Relations,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Black Rifle Coffee Controversies and Class Action — Daily Coffee News, Wikipedia, Headcount Coffee,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BRCC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