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BROS</w:t>
      </w:r>
      <w:r>
        <w:rPr>
          <w:rFonts w:ascii="Calibri" w:hAnsi="Calibri"/>
          <w:b/>
          <w:color w:val="1A2010"/>
          <w:sz w:val="40"/>
        </w:rPr>
        <w:t xml:space="preserve">  Dutch Bros Inc.</w:t>
      </w:r>
    </w:p>
    <w:p>
      <w:pPr>
        <w:spacing w:after="120"/>
      </w:pPr>
      <w:r>
        <w:rPr>
          <w:rFonts w:ascii="Calibri" w:hAnsi="Calibri"/>
          <w:b/>
          <w:color w:val="6E8450"/>
          <w:sz w:val="18"/>
        </w:rPr>
        <w:t>GROWTH SLEEVE · 2026-08-25 · Inspire: 52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Restaurants · NYSE · United States</w:t>
      </w:r>
    </w:p>
    <w:p>
      <w:pPr>
        <w:spacing w:after="80"/>
      </w:pPr>
      <w:r>
        <w:rPr>
          <w:rFonts w:ascii="Calibri" w:hAnsi="Calibri"/>
          <w:b w:val="0"/>
          <w:color w:val="3A4A28"/>
          <w:sz w:val="20"/>
        </w:rPr>
        <w:t>Dutch Bros Inc. operates and franchises drive-thru coffee and beverage shops across the United States, selling coffee, energy drinks (Blue Rebel), and related products. Founded in 1992 in Grants Pass, Oregon, the company has grown to over 1,200 locations across 25+ states. Dutch Bros differentiates through its people-first 'broista' culture, drive-thru-only model, and Dutch Rewards loyalty program with 73%+ transaction penetration. Q2 2026 revenue surged 32.5% to $551M with company-operated same-shop sales up 8.3% — the 13th consecutive quarter of positive comps. CEO Christine Barone was named 2026 Restaurant Leader of the Year. Long-term target is 7,000+ domestic locations.</w:t>
      </w:r>
    </w:p>
    <w:p>
      <w:r>
        <w:rPr>
          <w:rFonts w:ascii="Calibri" w:hAnsi="Calibri"/>
          <w:b/>
          <w:color w:val="6E8450"/>
          <w:sz w:val="18"/>
        </w:rPr>
        <w:t>32,000 Employees · https://www.dutchbros.com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Dutch Bros has more than doubled its footprint from approximately 470 locations (2021 IPO) to 1,200+ across 25+ states while sustaining exceptional organic growth — Q2 2026 revenue surged 32.5% to $551M with 8.3% company-operated same-shop sales growth driven by 3.4% transaction growth, marking the 13th consecutive quarter of positive comps and 8th consecutive quarter of transaction growth [1]. H1 2026 revenue exceeded $1B ($1,015M), and the company has evolved from a franchise-heavy model to company-operated dominance ($510M of $551M Q2 revenue from company-operated shops) while successfully expanding the food program nationally [1][2]. AI Deployment (0/2): No meaningful AI products shipping to customers. Dutch Bros competes on human connection and speed at the drive-thru window. The company appointed a Chief Technology and Information Officer in December 2024 to lead digital transformation, but no quantified AI-driven revenue or cost savings have been disclosed [3]. Market Share (2/2): Dutch Bros is the fastest-growing drive-thru beverage chain in the United States, delivering record AUVs and Q2 2026 revenue growth of 32.5%. The Dutch Rewards loyalty program achieved 73%+ transaction penetration — among the highest digital engagement rates in QSR — providing a proprietary customer data asset unmatched in the drive-thru coffee category [1][2]. Product Pipeline (2/2): Full-year 2026 guidance raised to $2.1-2.13B revenue with approximately 185+ new system shop openings. ~90% of pipeline secured to hit 2,029 shops by 2029 at approximately $1.4M CapEx per shop. Long-term domestic target of 7,000 locations represents 6x growth from current levels. Walk-up shop format testing, nationwide food program, and continuous menu innovation (seasonal beverages, energy drink variants) drive engagement [1][2]. R&amp;D Intensity (1/1): Continuous menu innovation at above-industry rates — energy drinks (Blue Rebel/Rebel) represent approximately 22% of systemwide sales, seasonal product launches create traffic spikes, dual-lane drive-thru and automated milk dispensing pilot programs demonstrate operational R&amp;D investment above QSR peers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Dutch Bros' mission — 'We are a fun-loving, mind-blowing company that makes a massive difference, one cup at a time' — is specific, intentional, and genuinely differentiated in QSR [4]. The founding story of brothers Dane and Travis Boersma building a community-centered business from a single pushcart in 1992 resonates authentically. The mission shapes strategic decisions — internal promotion pipelines, community events, education benefits — and has sustained through 30+ years of growth. The culture of having seasoned operators relocate to seed new markets demonstrates that purpose drives expansion strategy, not just marketing [3]. However, the mission has not yet been tested through a genuine existential crisis. Community Impact (2/2): Dutch Bros Foundation donates portions of every purchase to youth organizations. Drink One for Dane (honoring co-founder Dane Boersma who passed in 2009), Dutch Luv Day, and Buck for Kids events generate meaningful community engagement across 1,200+ locations with specific local nonprofit partnerships embedded as a core strategic priority at each shop [4]. Employee Retention (1/2): Dutch Bros maintains approximately 90% employee retention rate, significantly above the QSR industry average, with zero management-level turnover at stores [3]. The internal operator pipeline includes 400+ candidates averaging 7 years of company tenure — seasoned operators voluntarily relocate to seed Dutch Bros culture in new markets [3]. However, post-IPO pressure and rapid scaling create tension, and some long-tenured employees have expressed concern about cultural dilution under shareholder scrutiny. Insider Buying (0/2): Executive Chairman Travis Boersma has been a significant seller. No notable open-market insider buying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Growth-sleeve stock. Revenue growth YoY of approximately 32% scores 1.0 (capped at target) and the estimated 5-year revenue CAGR of approximately 30% (from $497M in 2021 to $1.88B TTM) scores 1.0 at 2x weight — outstanding top-line momentum [1][5]. ROE of 14.56% scores 0.97 at 2x weight — nearly reaching the 15% target as profitability matures [5]. D/E of 124% scores 0.77 — manageable leverage reflecting capital-intensive expansion. Forward P/E of 45.08 scores 0.37 — improved significantly from 57.4x due to the stock's 21% decline from its 52-week high, but still reflects a substantial growth premium [5]. Profit margin of 4.91% scores 0.25 — thin margins typical of early-stage QSR expansion where unit economics prioritize growth. Forward PEG of 1.40 scores 0.80 at 2x weight — substantially improved from 2.82 and now reflecting reasonable growth-adjusted valuation [5]. The stock price decline from $71.85 to $51.95 materially improved valuation metrics despite unchanged fundamentals, with the company raising FY2026 guidance to $2.1-2.13B revenue and $385-390M adjusted EBITDA [1]. Liquidity is ample at $231M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Dutch Bros plays a fundamentally people-first game with genuine community investment, internal promotion pipelines with 400+ operator candidates averaging 7-year tenure, and a founding mission that has shaped the company for 30+ years. However, the aggressive expansion target from 1,200+ to 7,000 locations creates inherent tension between cultural preservation and growth velocity. Post-IPO shareholder pressure and the 21% stock decline from 52-week highs test whether leadership will maintain culture investment or retrench toward financial optimization. The core infinite game question remains: will the Just Cause survive the scaling imperative, or will quarterly metrics eventually displace the people-first values?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Dutch Bros' mission of 'making a massive difference one cup at a time' is genuine, inclusive, and service-oriented — it has shaped the company's identity since its founding by Dane and Travis Boersma in 1992 [4]. The internal promotion pipeline (400+ operator candidates, 7-year average tenure), education benefits, 90% employee retention rate, and community giving through the Dutch Bros Foundation demonstrate a cause that extends meaningfully beyond profit. The tradition of seasoned operators relocating to seed culture in new markets shows the cause drives strategic decisions [3]. However, the company has not yet proven the cause can survive the scaling imperative from 1,200+ to 7,000 shops without cultural dilution.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Dutch Bros' approximately 90% employee retention rate and near-zero management-level turnover are exceptional for QSR, and the internal operator pipeline of 400+ people with 7-year average tenure demonstrates deep organizational trust [3]. The 'broista' culture explicitly values employee empowerment, and the practice of seasoned operators voluntarily relocating to seed culture in new markets reflects genuine team trust. However, rapid scaling from 1,200+ shops toward 7,000 creates strain on cultural consistency, and some long-tenured employees have expressed concern about post-IPO cultural dilution where decisions increasingly prioritize shareholder returns over employee-first values.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Dutch Bros competes with Starbucks and Dunkin' through deliberate differentiation rather than imitation — its drive-thru-only model, energy drink focus (Rebel at 22% of sales), and community-oriented culture contrast specifically with Starbucks' third-place concept and Dunkin's convenience-first approach [2][3]. CEO Barone's competitive language focuses on building Dutch Bros' own culture and expanding its own playbook rather than defeating competitors. Management references learning from the broader QSR industry (Starbucks' mobile ordering, Chick-fil-A's service culture) to improve speed-of-service, loyalty design, and menu innovation — reflecting an infinite competitive mindset oriented toward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Dutch Bros has evolved meaningfully — from a single pushcart in Grants Pass, Oregon to 1,200+ drive-thru shops across 25+ states, from a franchise-heavy model to company-operated dominance (93% of Q2 revenue from company-operated shops), and from a beverage-only concept to a food-and-beverage platform [1]. The digital transformation (73%+ loyalty penetration), walk-up store format testing, and continuous format innovation represent ongoing model evolution. However, the core business model — drive-thru beverages delivered with high-energy human-centered service — has remained fundamentally unchanged since founding. The adaptations are incremental extensions driven by growth opportunity rather than a cause-driven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Christine Barone (2026 Restaurant Leader of the Year) has made bold scaling decisions — raising the long-term domestic target to 7,000 locations, expanding the food program nationwide, raising FY2026 guidance after Q2 beat, and maintaining culture investment (education benefits, internal promotion pipeline) under shareholder pressure following a 21% stock decline [1][2]. The company opened 48 new shops in Q2 2026 while maintaining 8.3% same-shop sales growth, demonstrating willingness to invest through market volatility. However, these are calculated growth bets backed by strong unit economics rather than genuinely costly sacrifices.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Dutch Bros delivered outstanding Q2 2026 results with revenue surging 32.5% to $551M, company-operated same-shop sales up 8.3% (3.4% transaction growth demonstrating organic demand), and full-year guidance raised to $2.1-2.13B revenue with $385-390M adjusted EBITDA [1]. The 21% stock price decline from 52-week highs has materially improved valuation — Forward P/E contracted from 57.4x to 45.1x and PEG improved from 2.82 to 1.40, now reflecting a reasonable growth-adjusted multiple for a chain growing revenue 32% YoY with ROE approaching 15% [5]. The company has more than doubled its footprint from 470 shops (2021 IPO) to 1,200+ across 25+ states, with a long-term domestic target of 7,000 locations representing 6x growth from current levels, and ~90% of pipeline is secured to hit 2,029 shops by 2029 [1][2]. Dutch Rewards at 73%+ transaction penetration, 90% employee retention (exceptional in QSR), H1 2026 revenue exceeding $1B, and the Inspire score of 52 (ALIGNED) make Dutch Bros a compelling growth-and-values investment for faith-based investors.</w:t>
      </w:r>
    </w:p>
    <w:p>
      <w:pPr>
        <w:spacing w:after="120"/>
      </w:pPr>
      <w:r>
        <w:rPr>
          <w:rFonts w:ascii="Calibri" w:hAnsi="Calibri"/>
          <w:b w:val="0"/>
          <w:color w:val="3A4A28"/>
          <w:sz w:val="20"/>
        </w:rPr>
        <w:t>The bear case centers on valuation discipline, margin maturity, and culture dilution risk. At 45.1x forward P/E and 72.7x trailing P/E, Dutch Bros remains priced for sustained 30%+ growth with margin expansion — any deceleration in same-store sales, new shop productivity, or margin improvement could trigger further multiple compression from the $9.8B market cap [5]. Profit margin of 4.91% and net income of $51.6M in Q2 on $551M revenue provide a thin earnings cushion — management acknowledged approximately 20 basis points of year-over-year adjusted EBITDA margin pressure at guidance midpoint [1]. D/E of 124% with approximately $938M net debt reflects capital-intensive expansion at $1.4M per new shop, creating financial leverage risk if consumer spending softens. The most concerning qualitative risk is culture dilution — 90% retention is exceptional today, but the aggressive scaling path from 1,200+ to 7,000 shops will strain the people-first values that differentiate Dutch Bros, and long-tenured employees have warned that post-IPO shareholder pressure is eroding founding culture [3]. Executive Chairman Travis Boersma's significant insider selling sends mixed signals about founder conviction at current levels. Geographic concentration (approximately 65% of shops in the Western US) means the brand remains relatively untested in eastern markets where consumer preferences and competitive dynamics differ.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Full-year 2026 guidance raised to $2.1-2.13B revenue and $385-390M adjusted EBITDA after Q2 beat, with 13th consecutive quarter of positive comps and 8th consecutive quarter of transaction growth demonstrating sustained organic momentum across an expanding geographic footprint [1]</w:t>
      </w:r>
    </w:p>
    <w:p>
      <w:pPr>
        <w:spacing w:before="40" w:after="40"/>
        <w:ind w:left="283"/>
      </w:pPr>
      <w:r>
        <w:rPr>
          <w:rFonts w:ascii="Calibri" w:hAnsi="Calibri"/>
          <w:b/>
          <w:color w:val="4A6B25"/>
          <w:sz w:val="20"/>
        </w:rPr>
        <w:t xml:space="preserve">2. </w:t>
      </w:r>
      <w:r>
        <w:rPr>
          <w:rFonts w:ascii="Calibri" w:hAnsi="Calibri"/>
          <w:b w:val="0"/>
          <w:color w:val="3A4A28"/>
          <w:sz w:val="20"/>
        </w:rPr>
        <w:t>Approximately 185+ new system shop openings in 2026 toward the 2,029-by-2029 intermediate target and 7,000 long-term domestic target, with ~90% of pipeline secured and company-operated shop contribution margin of 31% validating unit economics in new markets [1][2]</w:t>
      </w:r>
    </w:p>
    <w:p>
      <w:pPr>
        <w:spacing w:before="40" w:after="40"/>
        <w:ind w:left="283"/>
      </w:pPr>
      <w:r>
        <w:rPr>
          <w:rFonts w:ascii="Calibri" w:hAnsi="Calibri"/>
          <w:b/>
          <w:color w:val="4A6B25"/>
          <w:sz w:val="20"/>
        </w:rPr>
        <w:t xml:space="preserve">3. </w:t>
      </w:r>
      <w:r>
        <w:rPr>
          <w:rFonts w:ascii="Calibri" w:hAnsi="Calibri"/>
          <w:b w:val="0"/>
          <w:color w:val="3A4A28"/>
          <w:sz w:val="20"/>
        </w:rPr>
        <w:t>Valuation reset — 21% stock decline from 52-week highs improved Forward P/E from 57.4x to 45.1x and PEG from 2.82 to 1.40, creating a more attractive entry point for a chain delivering 32% revenue growth with Dutch Rewards penetration at 73%+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Valuation still demands sustained high-growth execution at 45.1x forward P/E and 72.7x trailing P/E — profit margin of 4.91% signals that profitability improvements lag unit growth, and any deceleration from the 32% revenue growth trajectory risks further multiple compression [5]</w:t>
      </w:r>
    </w:p>
    <w:p>
      <w:pPr>
        <w:spacing w:before="40" w:after="40"/>
        <w:ind w:left="283"/>
      </w:pPr>
      <w:r>
        <w:rPr>
          <w:rFonts w:ascii="Calibri" w:hAnsi="Calibri"/>
          <w:b/>
          <w:color w:val="4A6B25"/>
          <w:sz w:val="20"/>
        </w:rPr>
        <w:t xml:space="preserve">2. </w:t>
      </w:r>
      <w:r>
        <w:rPr>
          <w:rFonts w:ascii="Calibri" w:hAnsi="Calibri"/>
          <w:b w:val="0"/>
          <w:color w:val="3A4A28"/>
          <w:sz w:val="20"/>
        </w:rPr>
        <w:t>Culture dilution as rapid scaling from 1,200+ to 7,000 target shops strains the people-first values that differentiate Dutch Bros — long-tenured employees have expressed concern about post-IPO cultural erosion, and the aggressive expansion pace tests whether 400+ operator pipeline candidates can maintain cultural consistency across new markets [3]</w:t>
      </w:r>
    </w:p>
    <w:p>
      <w:pPr>
        <w:spacing w:before="40" w:after="40"/>
        <w:ind w:left="283"/>
      </w:pPr>
      <w:r>
        <w:rPr>
          <w:rFonts w:ascii="Calibri" w:hAnsi="Calibri"/>
          <w:b/>
          <w:color w:val="4A6B25"/>
          <w:sz w:val="20"/>
        </w:rPr>
        <w:t xml:space="preserve">3. </w:t>
      </w:r>
      <w:r>
        <w:rPr>
          <w:rFonts w:ascii="Calibri" w:hAnsi="Calibri"/>
          <w:b w:val="0"/>
          <w:color w:val="3A4A28"/>
          <w:sz w:val="20"/>
        </w:rPr>
        <w:t>Geographic concentration (approximately 65% in Western US) and capital intensity ($1.4M per new shop, 124% D/E) create vulnerability to regional consumer spending softness, while approximately 20 bps of guided margin pressure in FY2026 signals that operating leverage is not yet outpacing expansion costs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Dutch Bros' competitive moat is built on human connection, speed, and personalized service at the drive-thru window — qualities inherently resistant to AI disruption [3][4]. The 'broista' experience IS the product as much as the coffee, and AI-driven competitors in QSR (e.g., AI drive-thru ordering pilots) have faced customer rejection of non-human interaction, validating Dutch Bros' people-first approach. The 73%+ Dutch Rewards loyalty program transaction penetration creates a proprietary first-party data asset [1]. Physical drive-thru infrastructure — land, buildings, equipment — cannot be digitally disrupted, and the coffee consumption habit is fundamentally physical. However, Dutch Bros faces indirect AI exposure: AI-powered ordering apps and delivery platforms could shift consumption patterns away from drive-thru visits, and larger chains like Starbucks may leverage AI-driven personalization to erode Dutch Bros' differentiation in customer experience. AI Opportunity (0/1): While Dutch Bros uses proprietary scheduling algorithms and digital tools across 1,200+ locations, no quantifiable revenue from AI-related products or services has been disclosed. The company's competitive advantage is human-centered, not technology-centered.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Dutch Bros Q2 2026 Earnings — Revenue $551M (+32.5% YoY), Same-Shop Sales +8.3%, Transaction Growth +3.4%, Adj EBITDA $113.7M (+28%), 48 New Shops, Guidance Raised to $2.1-2.13B Revenue and $385-390M Adj EBITDA, BusinessWire, August 2026</w:t>
      </w:r>
    </w:p>
    <w:p>
      <w:pPr>
        <w:spacing w:before="20" w:after="20"/>
        <w:ind w:left="170"/>
      </w:pPr>
      <w:r>
        <w:rPr>
          <w:rFonts w:ascii="Calibri" w:hAnsi="Calibri"/>
          <w:b/>
          <w:color w:val="4A6B25"/>
          <w:sz w:val="15"/>
        </w:rPr>
        <w:t xml:space="preserve">2. </w:t>
      </w:r>
      <w:r>
        <w:rPr>
          <w:rFonts w:ascii="Calibri" w:hAnsi="Calibri"/>
          <w:b w:val="0"/>
          <w:color w:val="3A4A28"/>
          <w:sz w:val="17"/>
        </w:rPr>
        <w:t>Dutch Bros Expansion Strategy and Pipeline — 2,029 Shops by 2029 (~90% Secured), 7,000 Long-Term Domestic Target, Walk-Up Format Testing, Nationwide Food Program, Q2 2026 Investor Presentation, August 2026</w:t>
      </w:r>
    </w:p>
    <w:p>
      <w:pPr>
        <w:spacing w:before="20" w:after="20"/>
        <w:ind w:left="170"/>
      </w:pPr>
      <w:r>
        <w:rPr>
          <w:rFonts w:ascii="Calibri" w:hAnsi="Calibri"/>
          <w:b/>
          <w:color w:val="4A6B25"/>
          <w:sz w:val="15"/>
        </w:rPr>
        <w:t xml:space="preserve">3. </w:t>
      </w:r>
      <w:r>
        <w:rPr>
          <w:rFonts w:ascii="Calibri" w:hAnsi="Calibri"/>
          <w:b w:val="0"/>
          <w:color w:val="3A4A28"/>
          <w:sz w:val="17"/>
        </w:rPr>
        <w:t>Dutch Bros Culture, Leadership, and Employee Retention — CEO Christine Barone (2026 Restaurant Leader of the Year), 90% Retention, 400+ Operator Pipeline (7-Year Avg Tenure), People-First Culture, Entrepreneur, RestaurantDive, Glassdoor, 2024-2026</w:t>
      </w:r>
    </w:p>
    <w:p>
      <w:pPr>
        <w:spacing w:before="20" w:after="20"/>
        <w:ind w:left="170"/>
      </w:pPr>
      <w:r>
        <w:rPr>
          <w:rFonts w:ascii="Calibri" w:hAnsi="Calibri"/>
          <w:b/>
          <w:color w:val="4A6B25"/>
          <w:sz w:val="15"/>
        </w:rPr>
        <w:t xml:space="preserve">4. </w:t>
      </w:r>
      <w:r>
        <w:rPr>
          <w:rFonts w:ascii="Calibri" w:hAnsi="Calibri"/>
          <w:b w:val="0"/>
          <w:color w:val="3A4A28"/>
          <w:sz w:val="17"/>
        </w:rPr>
        <w:t>Dutch Bros Mission and Community Impact — 'Making a Massive Difference One Cup at a Time,' Dutch Bros Foundation, Drink One for Dane, Dutch Luv Day, Buck for Kids Events, dutchbros.com,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 BROS Key Statistics: Stock Price $51.95, Forward P/E 45.08, PEG 1.40, D/E 124%, ROE 14.56%, Profit Margin 4.91%, Revenue TTM $1.88B, Market Cap $9.79B,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