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BRVE</w:t>
      </w:r>
      <w:r>
        <w:rPr>
          <w:rFonts w:ascii="Calibri" w:hAnsi="Calibri"/>
          <w:b/>
          <w:color w:val="1A2010"/>
          <w:sz w:val="40"/>
        </w:rPr>
        <w:t xml:space="preserve">  Braveheart Bio, Inc.</w:t>
      </w:r>
    </w:p>
    <w:p>
      <w:pPr>
        <w:spacing w:after="120"/>
      </w:pPr>
      <w:r>
        <w:rPr>
          <w:rFonts w:ascii="Calibri" w:hAnsi="Calibri"/>
          <w:b/>
          <w:color w:val="6E8450"/>
          <w:sz w:val="18"/>
        </w:rPr>
        <w:t>GROWTH SLEEVE · 2026-09-29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Braveheart Bio is a late-stage clinical biopharmaceutical company developing next-generation therapeutics for hypertrophic cardiomyopathy (HCM) and other serious cardiovascular diseases. Lead candidate BHB-1893 is a selective small-molecule cardiac myosin inhibitor licensed from Hengrui Pharma, targeting improved efficacy, safety, and dosing convenience over existing treatments including Bristol Myers Squibb's Camzyos. The company launched in November 2025 with a $185M Series A (backed by a16z Bio, Forbion, OrbiMed) and completed an upsized IPO in August 2026, raising $382.5M at $18/share. Headquartered in San Francisco.</w:t>
      </w:r>
    </w:p>
    <w:p>
      <w:r>
        <w:rPr>
          <w:rFonts w:ascii="Calibri" w:hAnsi="Calibri"/>
          <w:b/>
          <w:color w:val="6E8450"/>
          <w:sz w:val="18"/>
        </w:rPr>
        <w:t>30 Employees · https://www.braveheart.bio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Braveheart Bio was founded in 2024 and launched publicly in November 2025, providing less than two years of operating history and no commercial products [1][2]. However, CEO Travis Murdoch previously led HI-Bio through its acquisition by Biogen, demonstrating management's track record of clinical-stage biotech execution. The company's Phase 2 data in obstructive HCM, ongoing Phase 2 in non-obstructive HCM, and Phase 3 trial in China under Hengrui provide meaningful clinical validation for BHB-1893 [2]. AI Deployment (0/2): No evidence of AI-powered drug design, clinical trial optimization, or operational AI capabilities [2]. Market Share (0/2): Pre-revenue clinical-stage company with zero commercial presence; BHB-1893 faces established competition from BMS's Camzyos and Cytokinetics' aficamten [2]. Product Pipeline (2/2): Clear pipeline with defined timelines — global Phase 3 LIONHEART-HCM trial in obstructive HCM initiating in 2026, NOBLEHEART-HCM Phase 3 in non-obstructive HCM targeted for H1 2027, addressing both major HCM subtypes in a $5B+ market [2][3]. R&amp;D Intensity (1/1): As a pre-revenue clinical-stage biotech, essentially 100% of spending is directed toward R&amp;D, with $11.1M in Q2 2026 R&amp;D expenses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'Conquering heart disease' and transforming care for HCM patients identifies a specific, underserved patient population — HCM affects an estimated 1 in 500 people globally — and connects the company to meaningful medical impact [3]. However, this is a standard biotech therapeutic mission, not distinctively articulated beyond the obvious clinical goal. Community Impact (0/2): No evidence of charitable programs, community investment, or foundation activity; the company has existed for less than two years with only 30 employees and is focused entirely on clinical development [2]. Employee Retention (1/2): The leadership team is assembled from experienced biopharma veterans — CEO Travis Murdoch (former HI-Bio, acquired by Biogen), Chairman Chris Viehbacher (CEO of Biogen), CDO Michele Anderson (former HI-Bio regulatory) — suggesting strong leadership caliber, but the company is too new for meaningful retention assessment [3]. Insider Buying (0/2): No evidence of open-market insider buying; executives hold equity from pre-IPO grants with lockups in effect following the August 2026 IPO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Pre-revenue clinical-stage biotech with deeply limited financial metrics. Mechanical calculation on available Growth sleeve metrics: D/E of 0.49% reflects essentially debt-free capitalization (score 1.0) [4]. Forward P/E of -10.6 is negative, reflecting expected losses (score 0.0). Profit margin of 0.0% at the floor (score 0.0) [4]. ROE, revenue growth, PEG unavailable for a pre-revenue company. Weighted average of three available metrics yields a mechanical score of 3. Cash position of $122.8M as of June 2026 plus ~$382.5M net IPO proceeds provides substantial runway through 2029 — a critical durability metric the mechanical model does not capture [2]. Q2 2026 net loss was $2.50/share with R&amp;D of $11.1M. Daily dollar volume of approximately $11.4M provides adequate liquidity for a recently IPO'd biotech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Braveheart Bio has a genuine therapeutic mission targeting HCM patients, and CEO Murdoch demonstrated courage in leaving his successful HI-Bio venture to found the company. However, the organization is too new (founded 2024) and too narrowly focused (single molecule, single disease area) to have demonstrated infinite game characteristics. As a venture-backed clinical-stage biotech built around one licensed asset, the company is inherently playing a finite game — succeed with BHB-1893 or fail. No organizational culture data exists to evaluate trust or team dynamics.</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Developing best-in-class therapy for hypertrophic cardiomyopathy — the most common inherited cardiac disease — connects Braveheart's work to meaningful patient impact, and the leadership team was assembled specifically to address unmet needs where existing therapies (Camzyos, aficamten) 'leave considerable room for improvement' [3]. However, the purpose has not been tested through crisis, market adversity, or multi-decade consistency — the company is less than two years old and has never faced a strategic setback.</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30 employees and less than two years of existence, Braveheart Bio is too new and too small for meaningful organizational culture assessment [2]. The leadership team comprises experienced biopharma veterans (CEO Murdoch, Chairman Viehbacher, CDO Anderson), suggesting professional management capability, but no Glassdoor reviews, employee survey data, or public commentary on workplace culture exists to evaluate trust or psychological safety.</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Braveheart frames its competitive position against BMS's Camzyos and Cytokinetics' aficamten by emphasizing BHB-1893's potential differentiators in efficacy, safety, and dosing convenience [2][3]. This reflects clinical competitive awareness but not necessarily a learning-oriented mindset — the company's communications focus on superiority claims rather than acknowledging and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Braveheart Bio is a single-asset clinical-stage company with no demonstrated strategic pivots or transformative flexibility [2]. The entire enterprise value rests on BHB-1893's Phase 3 outcomes. While the company targets both obstructive and non-obstructive HCM (broadening the addressable market), this is pipeline expansion within the founding thesis, not existential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Travis Murdoch left his successful HI-Bio venture (acquired by Biogen in 2024) to found Braveheart Bio and pursue a licensed cardiac therapeutic in a competitive market dominated by BMS [3]. Raising $185M in Series A and then $382.5M in an upsized IPO at $18/share (above range) demonstrated market conviction. However, the company has not yet faced adversity requiring courage — no clinical setbacks, no strategic pivots, no tough trade-offs between short-term and long-term.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Braveheart Bio enters the public market well-capitalized for pivotal development: $382.5M in IPO proceeds (upsized and priced above range) plus prior Series A funding provide cash runway through 2029 to advance BHB-1893 through two Phase 3 trials [2]. The lead candidate is a next-generation myosin inhibitor licensed from Hengrui Pharma targeting both obstructive and non-obstructive HCM — a $5B+ market opportunity where existing treatments leave significant unmet need [3]. CEO Murdoch's track record (HI-Bio acquisition by Biogen), Chairman Viehbacher's pedigree (CEO of Biogen), and strong VC syndicate (a16z Bio, Forbion, OrbiMed) lend credibility [3]. The stock trades at $21.07, up 17% from the $18 IPO price, reflecting early investor confidence.</w:t>
      </w:r>
    </w:p>
    <w:p>
      <w:pPr>
        <w:spacing w:after="120"/>
      </w:pPr>
      <w:r>
        <w:rPr>
          <w:rFonts w:ascii="Calibri" w:hAnsi="Calibri"/>
          <w:b w:val="0"/>
          <w:color w:val="3A4A28"/>
          <w:sz w:val="20"/>
        </w:rPr>
        <w:t>The bull case is entirely dependent on BHB-1893 clinical success, with binary Phase 3 outcomes ahead and no diversified pipeline to cushion failure. A failed LIONHEART-HCM trial would effectively destroy the investment thesis. The company faces entrenched competition from BMS's Camzyos (already generating $1B+ annually) and Cytokinetics' aficamten, both with established clinical evidence and commercial infrastructure [2]. At a $1.9B market cap with zero revenue and a Q2 2026 loss of $2.50/share, the valuation assumes successful Phase 3 results and eventual market penetration — outcomes far from certain for any clinical-stage biotech [4]. The single-asset, single-disease-area concentration creates extreme downside risk. Less than two months of public trading history limits technical and liquidity assessment.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LIONHEART-HCM Phase 3 trial initiation and interim data in obstructive HCM represents the primary near-term clinical catalyst for BHB-1893 [2][3]</w:t>
      </w:r>
    </w:p>
    <w:p>
      <w:pPr>
        <w:spacing w:before="40" w:after="40"/>
        <w:ind w:left="283"/>
      </w:pPr>
      <w:r>
        <w:rPr>
          <w:rFonts w:ascii="Calibri" w:hAnsi="Calibri"/>
          <w:b/>
          <w:color w:val="4A6B25"/>
          <w:sz w:val="20"/>
        </w:rPr>
        <w:t xml:space="preserve">2. </w:t>
      </w:r>
      <w:r>
        <w:rPr>
          <w:rFonts w:ascii="Calibri" w:hAnsi="Calibri"/>
          <w:b w:val="0"/>
          <w:color w:val="3A4A28"/>
          <w:sz w:val="20"/>
        </w:rPr>
        <w:t>NOBLEHEART-HCM Phase 3 trial in non-obstructive HCM in H1 2027 could expand the addressable market into a segment where no therapies are currently approved [2]</w:t>
      </w:r>
    </w:p>
    <w:p>
      <w:pPr>
        <w:spacing w:before="40" w:after="40"/>
        <w:ind w:left="283"/>
      </w:pPr>
      <w:r>
        <w:rPr>
          <w:rFonts w:ascii="Calibri" w:hAnsi="Calibri"/>
          <w:b/>
          <w:color w:val="4A6B25"/>
          <w:sz w:val="20"/>
        </w:rPr>
        <w:t xml:space="preserve">3. </w:t>
      </w:r>
      <w:r>
        <w:rPr>
          <w:rFonts w:ascii="Calibri" w:hAnsi="Calibri"/>
          <w:b w:val="0"/>
          <w:color w:val="3A4A28"/>
          <w:sz w:val="20"/>
        </w:rPr>
        <w:t>Potential differentiation data for BHB-1893 versus existing myosin inhibitors on safety profile, efficacy, or once-daily dosing convenience could support premium positioning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 BHB-1893's Phase 3 trials could fail to meet primary endpoints, with no backup pipeline to support the $1.9B valuation [2]</w:t>
      </w:r>
    </w:p>
    <w:p>
      <w:pPr>
        <w:spacing w:before="40" w:after="40"/>
        <w:ind w:left="283"/>
      </w:pPr>
      <w:r>
        <w:rPr>
          <w:rFonts w:ascii="Calibri" w:hAnsi="Calibri"/>
          <w:b/>
          <w:color w:val="4A6B25"/>
          <w:sz w:val="20"/>
        </w:rPr>
        <w:t xml:space="preserve">2. </w:t>
      </w:r>
      <w:r>
        <w:rPr>
          <w:rFonts w:ascii="Calibri" w:hAnsi="Calibri"/>
          <w:b w:val="0"/>
          <w:color w:val="3A4A28"/>
          <w:sz w:val="20"/>
        </w:rPr>
        <w:t>Entrenched competition: BMS's Camzyos and Cytokinetics' aficamten already have clinical validation and commercial infrastructure in HCM, making market entry difficult even with positive Phase 3 data [2]</w:t>
      </w:r>
    </w:p>
    <w:p>
      <w:pPr>
        <w:spacing w:before="40" w:after="40"/>
        <w:ind w:left="283"/>
      </w:pPr>
      <w:r>
        <w:rPr>
          <w:rFonts w:ascii="Calibri" w:hAnsi="Calibri"/>
          <w:b/>
          <w:color w:val="4A6B25"/>
          <w:sz w:val="20"/>
        </w:rPr>
        <w:t xml:space="preserve">3. </w:t>
      </w:r>
      <w:r>
        <w:rPr>
          <w:rFonts w:ascii="Calibri" w:hAnsi="Calibri"/>
          <w:b w:val="0"/>
          <w:color w:val="3A4A28"/>
          <w:sz w:val="20"/>
        </w:rPr>
        <w:t>Cash burn will accelerate significantly with two global Phase 3 trials running simultaneously, and at $11.1M Q2 2026 R&amp;D alone, potential dilutive financing cannot be ruled out despite the large IPO raise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Braveheart Bio's core business — developing cardiac therapeutics through clinical trials and seeking FDA regulatory approval — is structurally protected from direct AI disruption [2]. Drug development requires physical clinical trials with human patients, biological proof of efficacy, and regulatory processes that AI cannot substitute. Manufacturing of small-molecule pharmaceuticals involves complex chemistry beyond AI's reach. However, AI-accelerated drug discovery at competitors could compress BHB-1893's development timeline advantage: firms like Recursion and Insilico Medicine are using AI to identify cardiac therapeutic candidates faster, and better-capitalized incumbents like BMS could leverage AI to optimize Camzyos next-generation formulations. AI Opportunity (0/1): No evidence of AI-generated revenue or AI-powered drug design capabilities; the company's development approach relies on traditional clinical methodology with the licensed Hengrui molecule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Braveheart Bio SEC Filings — Form S-1/A, Form 424B4, Form 10-Q Q2 2026,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Braveheart Bio IPO and Q2 2026 Earnings — Bitget News, FXEmpire, PitchBook, Robinhood, August 2026</w:t>
      </w:r>
    </w:p>
    <w:p>
      <w:pPr>
        <w:spacing w:before="20" w:after="20"/>
        <w:ind w:left="170"/>
      </w:pPr>
      <w:r>
        <w:rPr>
          <w:rFonts w:ascii="Calibri" w:hAnsi="Calibri"/>
          <w:b/>
          <w:color w:val="4A6B25"/>
          <w:sz w:val="15"/>
        </w:rPr>
        <w:t xml:space="preserve">3. </w:t>
      </w:r>
      <w:r>
        <w:rPr>
          <w:rFonts w:ascii="Calibri" w:hAnsi="Calibri"/>
          <w:b w:val="0"/>
          <w:color w:val="3A4A28"/>
          <w:sz w:val="17"/>
        </w:rPr>
        <w:t>Braveheart Bio Launch and Pipeline — FierceBiotech, BioPharma Dive, FirstWord Pharma, November 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BRVE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