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BUD</w:t>
      </w:r>
      <w:r>
        <w:rPr>
          <w:rFonts w:ascii="Calibri" w:hAnsi="Calibri"/>
          <w:b/>
          <w:color w:val="1A2010"/>
          <w:sz w:val="40"/>
        </w:rPr>
        <w:t xml:space="preserve">  Anheuser-Busch InBev SA/NV</w:t>
      </w:r>
    </w:p>
    <w:p>
      <w:pPr>
        <w:spacing w:after="120"/>
      </w:pPr>
      <w:r>
        <w:rPr>
          <w:rFonts w:ascii="Calibri" w:hAnsi="Calibri"/>
          <w:b/>
          <w:color w:val="6E8450"/>
          <w:sz w:val="18"/>
        </w:rPr>
        <w:t>GROWTH SLEEVE · 2026-09-09 · Inspire: -1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Beverages - Brewers · NYSE · Belgium</w:t>
      </w:r>
    </w:p>
    <w:p>
      <w:pPr>
        <w:spacing w:after="80"/>
      </w:pPr>
      <w:r>
        <w:rPr>
          <w:rFonts w:ascii="Calibri" w:hAnsi="Calibri"/>
          <w:b w:val="0"/>
          <w:color w:val="3A4A28"/>
          <w:sz w:val="20"/>
        </w:rPr>
        <w:t>Anheuser-Busch InBev SA/NV is the world's largest brewer by volume and revenue, with a portfolio of over 500 beer brands including Budweiser, Bud Light, Corona, Stella Artois, Michelob Ultra, and Beck's. The company operates across 50+ countries with dominant positions in Brazil, Mexico, South Africa, and the United States. AB InBev also operates BEES, a B2B digital commerce platform with $1.1B quarterly GMV. H1 2026 revenue reached $31.9B (+11.5% YoY) with profit of $7.1B (+54.6%). Led by CEO Michel Doukeris since July 2021. Market cap approximately $140B.</w:t>
      </w:r>
    </w:p>
    <w:p>
      <w:r>
        <w:rPr>
          <w:rFonts w:ascii="Calibri" w:hAnsi="Calibri"/>
          <w:b/>
          <w:color w:val="6E8450"/>
          <w:sz w:val="18"/>
        </w:rPr>
        <w:t>137,000 Employees · https://www.ab-inbev.com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AB InBev transformed its go-to-market through the BEES B2B digital platform, which generated $1.1B GMV in Q1 2026 (up 55% YoY), fundamentally digitizing how 6M+ retailers order products [1]. The company created the Beyond Beer category and grew no-alcohol beer revenue 27% YoY, opening new revenue streams in a traditionally stagnant industry. Megabrand Corona revenue grew 8.2% in Q1 2026, validating the premiumization thesis [1]. AI Deployment (1/2): AB InBev deploys AI across its value chain through the BEES platform for personalized retailer recommendations, dynamic pricing, and demand forecasting, and won four Manufacturing Leadership Awards including Manufacturer of the Year for AI-driven smart manufacturing [5]. AI applications remain operational rather than product-transformative. Market Share (2/2): World's largest brewer with approximately 27% global beer market share; Q1 2026 volumes hit record highs in Mexico, Brazil, and South Africa, and megabrand revenue grew 8.2% YoY demonstrating pricing power and share gains in premium segments [1]. Product Pipeline (1/2): Premiumization strategy across megabrands, Beyond Beer expansion into seltzers and RTDs, and no-alcohol beer scaling globally are directionally clear but lack specific next-gen product launches with firm dates. R&amp;D Intensity (0/1): Consumer staples industry has inherently low R&amp;D intensity; technology investment is channeled through BEES and digital transformation rather than traditional R&amp;D spend.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AB InBev's purpose — 'Dream Big to create a future with more cheers' — identifies the company's connection to social celebration but is not distinctive or deeply intentional; it could apply to any beverage or entertainment company and does not articulate a transformative vision [1]. The 3G Capital heritage emphasizes financial discipline and zero-based budgeting over purpose-driven leadership. Community Impact (1/2): AB InBev earned CDP double-A climate scores, MSCI AA ESG rating, and FTSE4Good inclusion, with genuine water stewardship programs and responsible drinking campaigns [3]. However, Sustainalytics assigns a 'Significant Controversy Level' (3.0 vs category average 1.3), and the company quietly pulled back ESG-related advertising in 2025 amid political polarization, signaling pragmatism over conviction [3]. Employee Retention (0/2): AB InBev's 3G Capital-influenced culture is well-documented as demanding with zero-based budgeting requiring annual justification of every expense; employee reviews cite work-life balance concerns, and no evidence of above-average retention or long average tenure was identified [5]. Insider Buying (0/2): No meaningful net insider buying identified; CEO Doukeris holds standard executive compensation packages without notable open-market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H1 2026 delivered $31.9B revenue (+11.5% YoY) with profit surging 54.6% to $7.1B and normalized EBITDA of $11.4B (+12%) at ~35.6% margins [2]. Gross margin expanded to 56.6% from 55.7%, reflecting premiumization and cost discipline. Forward P/E of 18.02x is below the 20x target, offering reasonable valuation for the world's largest brewer [4]. D/E of 80% is near the 70% target following years of post-SABMiller deleveraging [4]. Revenue growth YoY of 11% (reported) exceeds the 10% target, though organic growth was a more modest 5.7% [2]. ROE of ~9% is below the 15% target, weighed down by the capital-intensive nature of global brewing and high legacy acquisition debt amortization. Profit margin of 11.9% is below the 20% target but reflects the brewing and distribution model. Revenue 5-year CAGR of 4.8% falls short of the 10% target. The stock clears the liquidity floor with ~1.95M shares daily at ~$82 ($160M daily value)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AB InBev operates with a mixed mindset. The company's massive global scale, century-old brands, and strategic investments in BEES and Beyond Beer demonstrate long-term thinking, but the 3G Capital management DNA — zero-based budgeting, aggressive cost targets, and performance-driven culture — reflects a finite orientation toward quarterly optimization. The Bud Light controversy response was quintessentially finite: rather than standing behind a marketing decision, the company retreated, departed from involved executives, and quietly abandoned ESG messaging [3]. The premiumization strategy and BEES platform represent genuine long-term portfolio evolution offset by cultural constraints.</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AB InBev's purpose of 'Dream Big to create a future with more cheers' connects the company to bringing people together through shared experiences, which has genuine resonance in global cultures [1]. The premiumization strategy and Beyond Beer expansion show willingness to evolve the mission beyond volume maximization. However, the 3G Capital heritage of zero-based budgeting and relentless cost optimization suggests financial performance is the true North Star, and the rapid retreat from ESG messaging after the Bud Light controversy demonstrated that the cause bends to commercial pressure when tested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AB InBev's 3G Capital-influenced management culture requires zero-based budgeting with annual justification of every expense, performance-based compensation creating internal competition, and a 'meritocratic' culture that former CEO Carlos Brito described as central to the company's expansion [5]. Employee reviews cite work-life balance concerns, and the high-pressure, cost-focused environment is at tension with Sinek's Circle of Safety — employees optimize for their own metrics rather than advancing a shared cause. The Bud Light controversy response, which included executive departures, signals that trust erodes when commercial results are at risk.</w:t>
      </w:r>
    </w:p>
    <w:p>
      <w:pPr>
        <w:spacing w:before="200" w:after="40"/>
      </w:pPr>
      <w:r>
        <w:rPr>
          <w:rFonts w:ascii="Calibri" w:hAnsi="Calibri"/>
          <w:b/>
          <w:color w:val="1A2010"/>
          <w:sz w:val="22"/>
        </w:rPr>
        <w:t>Worthy Rivals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AB InBev's competitive posture has historically centered on market domination through acquisition — the company bought its largest competitor (SABMiller for $100B+) to eliminate rivalry rather than learn from it [1]. However, the premiumization pivot was partly inspired by recognizing that craft brewers and premium imports were capturing consumer willingness to pay more — a competitive insight from worthy rivals that reshaped strategy. The Beyond Beer expansion acknowledges that spirits and RTD competitors are capturing share. The posture is evolving from acquisition to adaptation.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AB InBev has evolved meaningfully from its traditional brewing roots — the BEES digital platform ($1.1B GMV, +55% YoY) reimagines the company as a tech-enabled CPG platform, the Beyond Beer category addresses changing consumer preferences, and no-alcohol beer (+27% revenue) addresses the moderation trend [1][2]. These are genuine strategic adaptations to secular consumer shifts, not defensive reactions to crisis. However, the core business model remains fundamentally unchanged — brew beer, distribute beer, sell beer — and the expansions are incremental adjacencies rather than transformative reinvention of the kind Sinek describes.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Under CEO Doukeris, AB InBev invested significantly in the BEES digital platform before the model was proven, and the push into no-alcohol beer and Beyond Beer represents willingness to evolve a $60B+ traditional brewing business [1][2]. H1 2026 profit growth of 54.6% validates operational execution. However, the company's handling of the Bud Light controversy — initially standing behind the marketing decision, then retreating under boycott pressure — demonstrated a lack of principled conviction when it became costly [3]. The subsequent pullback of ESG advertising in 2025 reinforces a pattern of pragmatism over courage, and FY2026 EBITDA guidance of only 4-8% growth is conservative relative to H1 performance.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AB InBev at 18x forward earnings offers the world's largest brewer at reasonable valuation with accelerating profitability — H1 2026 profit surged 54.6% to $7.1B on revenue of $31.9B (+11.5%), with normalized EBITDA of $11.4B (+12%) and underlying EPS growth of 22% [1][2]. The premiumization strategy is delivering measurable results: Corona revenue grew 8.2%, gross margins expanded to 56.6%, and the portfolio continues shifting toward higher-margin premium and super-premium brands. The BEES digital platform ($1.1B quarterly GMV, +55% YoY) is transforming retailer relationships and generating AI-driven efficiency gains across 6M+ accounts [1]. Forward P/E of 18x is below consumer staples peer averages, and post-SABMiller deleveraging has improved D/E to 80% with continued trajectory toward investment-grade leverage targets [4].</w:t>
      </w:r>
    </w:p>
    <w:p>
      <w:pPr>
        <w:spacing w:after="120"/>
      </w:pPr>
      <w:r>
        <w:rPr>
          <w:rFonts w:ascii="Calibri" w:hAnsi="Calibri"/>
          <w:b w:val="0"/>
          <w:color w:val="3A4A28"/>
          <w:sz w:val="20"/>
        </w:rPr>
        <w:t>The bear case centers on organic growth quality, structural leverage, and reputational headwinds. Organic revenue growth of only ~5.7% with volumes near flat reveals that reported 11.5% growth is substantially FX-driven — underlying demand for beer in mature markets is stagnant [2]. ROE of ~9% and profit margin of 11.9% are mediocre for a company of this scale, reflecting high legacy acquisition debt and capital-intensive global operations [4]. The Bud Light controversy permanently damaged the U.S. brand, with Bud Light losing its #1 U.S. beer position, and the company's retreat from ESG messaging ('greenhushing') satisfies neither progressive nor conservative stakeholders [3]. Beer consumption faces long-term secular decline among younger demographics shifting toward cannabis, health-conscious beverages, and non-alcoholic alternatives. The 3G Capital-influenced culture of zero-based budgeting and cost optimization may limit innovation capacity and talent retention. The Inspire Impact Score of -1 (MIXED) driven by Alcohol involvement may limit faith-based investor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BEES platform scaling toward $5B+ annual GMV and expanding beyond ordering into fintech, logistics, and AI-driven analytics for 6M+ retailers globally, creating a defensible tech-enabled distribution moat [1]</w:t>
      </w:r>
    </w:p>
    <w:p>
      <w:pPr>
        <w:spacing w:before="40" w:after="40"/>
        <w:ind w:left="283"/>
      </w:pPr>
      <w:r>
        <w:rPr>
          <w:rFonts w:ascii="Calibri" w:hAnsi="Calibri"/>
          <w:b/>
          <w:color w:val="4A6B25"/>
          <w:sz w:val="20"/>
        </w:rPr>
        <w:t xml:space="preserve">2. </w:t>
      </w:r>
      <w:r>
        <w:rPr>
          <w:rFonts w:ascii="Calibri" w:hAnsi="Calibri"/>
          <w:b w:val="0"/>
          <w:color w:val="3A4A28"/>
          <w:sz w:val="20"/>
        </w:rPr>
        <w:t>Premiumization driving revenue per hectoliter growth as Corona (+8.2%), Stella Artois, and Michelob Ultra gain share in premium tiers, expanding gross margins toward 58% and partially offsetting volume softness [1][2]</w:t>
      </w:r>
    </w:p>
    <w:p>
      <w:pPr>
        <w:spacing w:before="40" w:after="40"/>
        <w:ind w:left="283"/>
      </w:pPr>
      <w:r>
        <w:rPr>
          <w:rFonts w:ascii="Calibri" w:hAnsi="Calibri"/>
          <w:b/>
          <w:color w:val="4A6B25"/>
          <w:sz w:val="20"/>
        </w:rPr>
        <w:t xml:space="preserve">3. </w:t>
      </w:r>
      <w:r>
        <w:rPr>
          <w:rFonts w:ascii="Calibri" w:hAnsi="Calibri"/>
          <w:b w:val="0"/>
          <w:color w:val="3A4A28"/>
          <w:sz w:val="20"/>
        </w:rPr>
        <w:t>H1 2026 profit growth of 54.6% and EPS growth of 22% establishing a rerating trajectory if sustained through H2, with FY2026 EBITDA guidance of 4-8% potentially conservative relative to performance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Organic revenue growth of only ~5.7% with near-flat volumes masks FX-driven reported growth of 11.5% — if USD strengthens, reported growth could decelerate materially and expose the underlying stagnation [2]</w:t>
      </w:r>
    </w:p>
    <w:p>
      <w:pPr>
        <w:spacing w:before="40" w:after="40"/>
        <w:ind w:left="283"/>
      </w:pPr>
      <w:r>
        <w:rPr>
          <w:rFonts w:ascii="Calibri" w:hAnsi="Calibri"/>
          <w:b/>
          <w:color w:val="4A6B25"/>
          <w:sz w:val="20"/>
        </w:rPr>
        <w:t xml:space="preserve">2. </w:t>
      </w:r>
      <w:r>
        <w:rPr>
          <w:rFonts w:ascii="Calibri" w:hAnsi="Calibri"/>
          <w:b w:val="0"/>
          <w:color w:val="3A4A28"/>
          <w:sz w:val="20"/>
        </w:rPr>
        <w:t>Secular decline in beer consumption among younger demographics shifting to cannabis, non-alcoholic alternatives, and health-conscious beverages threatens long-term volume trajectory in developed markets [3]</w:t>
      </w:r>
    </w:p>
    <w:p>
      <w:pPr>
        <w:spacing w:before="40" w:after="40"/>
        <w:ind w:left="283"/>
      </w:pPr>
      <w:r>
        <w:rPr>
          <w:rFonts w:ascii="Calibri" w:hAnsi="Calibri"/>
          <w:b/>
          <w:color w:val="4A6B25"/>
          <w:sz w:val="20"/>
        </w:rPr>
        <w:t xml:space="preserve">3. </w:t>
      </w:r>
      <w:r>
        <w:rPr>
          <w:rFonts w:ascii="Calibri" w:hAnsi="Calibri"/>
          <w:b w:val="0"/>
          <w:color w:val="3A4A28"/>
          <w:sz w:val="20"/>
        </w:rPr>
        <w:t>Bud Light controversy continues to weigh on U.S. market share and brand perception, and the company's 'greenhushing' response — pulling ESG advertising, retreating from public sustainability commitments — creates credibility risk with ESG-focused investors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AB InBev's core business — brewing, distributing, and selling physical beer products — is structurally immune to AI disruption [1]. Beer production requires agricultural inputs, fermentation, bottling/canning, cold-chain logistics, and physical retail placement that AI cannot substitute. The 50+ country distribution network, 6M+ retailer relationships via BEES, and brand equity built over centuries (Stella Artois founded 1366) create moats beyond AI's reach. Regulatory requirements for alcohol manufacturing, distribution, and sales add further protection. The primary AI risk vector is that AI-driven marketing tools could reduce the cost advantage of AB InBev's massive advertising spend, and AI-powered micro-brewers could chip away at craft segments. AI Opportunity (1/1): The BEES digital platform generated $1.1B GMV in Q1 2026 (+55% YoY), integrating AI for personalized retailer ordering, dynamic pricing, demand forecasting, and delivery route optimization [1]. AI-driven digital asset production has streamlined marketing workflows across 500+ brands. These represent measurable, AI-embedded revenue and cost savings across the value chain.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-1</w:t>
      </w:r>
      <w:r>
        <w:rPr>
          <w:rFonts w:ascii="Calibri" w:hAnsi="Calibri"/>
          <w:b/>
          <w:color w:val="B8860B"/>
          <w:sz w:val="20"/>
        </w:rPr>
        <w:t xml:space="preserve">    MIXED</w:t>
      </w:r>
    </w:p>
    <w:p>
      <w:pPr>
        <w:spacing w:before="80" w:after="40"/>
      </w:pPr>
      <w:r>
        <w:rPr>
          <w:rFonts w:ascii="Calibri" w:hAnsi="Calibri"/>
          <w:b/>
          <w:color w:val="6E8450"/>
          <w:sz w:val="18"/>
        </w:rPr>
        <w:t xml:space="preserve">Negative: </w:t>
      </w:r>
      <w:r>
        <w:rPr>
          <w:rFonts w:ascii="Calibri" w:hAnsi="Calibri"/>
          <w:b/>
          <w:color w:val="DC2626"/>
          <w:sz w:val="17"/>
        </w:rPr>
        <w:t xml:space="preserve"> Alcohol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AB InBev Q1 2026 Earnings — Revenue $15.3B (+5.8% organic, +12% reported), Record EPS $0.97 (+20.8%), Corona +8.2%, BEES $1.1B GMV (+55%), EBITDA $5.437B — BusinessWire/SEC Filing 6-K, May 2026</w:t>
      </w:r>
    </w:p>
    <w:p>
      <w:pPr>
        <w:spacing w:before="20" w:after="20"/>
        <w:ind w:left="170"/>
      </w:pPr>
      <w:r>
        <w:rPr>
          <w:rFonts w:ascii="Calibri" w:hAnsi="Calibri"/>
          <w:b/>
          <w:color w:val="4A6B25"/>
          <w:sz w:val="15"/>
        </w:rPr>
        <w:t xml:space="preserve">2. </w:t>
      </w:r>
      <w:r>
        <w:rPr>
          <w:rFonts w:ascii="Calibri" w:hAnsi="Calibri"/>
          <w:b w:val="0"/>
          <w:color w:val="3A4A28"/>
          <w:sz w:val="17"/>
        </w:rPr>
        <w:t>AB InBev H1 2026 Results — Revenue $31,927M (+11.5%), EBITDA $11,375M (+12%), Profit $7,061M (+54.6%), Q2 Underlying EPS +23.4% — SEC Filing 6-K, July 2026</w:t>
      </w:r>
    </w:p>
    <w:p>
      <w:pPr>
        <w:spacing w:before="20" w:after="20"/>
        <w:ind w:left="170"/>
      </w:pPr>
      <w:r>
        <w:rPr>
          <w:rFonts w:ascii="Calibri" w:hAnsi="Calibri"/>
          <w:b/>
          <w:color w:val="4A6B25"/>
          <w:sz w:val="15"/>
        </w:rPr>
        <w:t xml:space="preserve">3. </w:t>
      </w:r>
      <w:r>
        <w:rPr>
          <w:rFonts w:ascii="Calibri" w:hAnsi="Calibri"/>
          <w:b w:val="0"/>
          <w:color w:val="3A4A28"/>
          <w:sz w:val="17"/>
        </w:rPr>
        <w:t>AB InBev ESG and Bud Light Controversy — Sustainalytics Significant Controversy Level (3.0 vs 1.3 avg), CDP Double-A, MSCI AA, 'Greenhushing' retreat from ESG advertising — Brauwelt, Yahoo Finance, 2023-2026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Yahoo Finance — BUD Key Statistics: Forward P/E 18.02x, P/E 21.94x, ROE 9%, Profit Margin 11.9%, D/E 80%, Stock Price ~$82,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AB InBev Leadership and AI — CEO Michel Doukeris (since July 2021), 3G Capital management culture, Four Manufacturing Leadership Awards for AI-driven smart manufacturing — Manufacturing Leadership Council, 2021-2026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