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CADL</w:t>
      </w:r>
      <w:r>
        <w:rPr>
          <w:rFonts w:ascii="Calibri" w:hAnsi="Calibri"/>
          <w:b/>
          <w:color w:val="1A2010"/>
          <w:sz w:val="40"/>
        </w:rPr>
        <w:t xml:space="preserve">  Candel Therapeutics, Inc.</w:t>
      </w:r>
    </w:p>
    <w:p>
      <w:pPr>
        <w:spacing w:after="120"/>
      </w:pPr>
      <w:r>
        <w:rPr>
          <w:rFonts w:ascii="Calibri" w:hAnsi="Calibri"/>
          <w:b/>
          <w:color w:val="6E8450"/>
          <w:sz w:val="18"/>
        </w:rPr>
        <w:t>GROWTH SLEEVE · 2026-09-29 · Inspire: 29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Candel Therapeutics is a clinical-stage biopharmaceutical company developing viral immunotherapies for cancer. Lead candidate CAN-2409 (aglatimagene besadenovec) has completed a pivotal Phase 3 trial in localized prostate cancer under FDA Special Protocol Assessment, with BLA submission targeted for Q4 2026. Over 1,000 patients have been dosed. The enLIGHTEN Discovery Platform integrates AI and multi-omics to design next-generation viral immunotherapy candidates, with AI-designed therapies achieving 60% tumor growth suppression in preclinical models. CAN-3110 is in Phase 1b for recurrent high-grade glioma. Cash of $201.6M funds operations into 2028. Founded in 2017, headquartered in Needham, Massachusetts.</w:t>
      </w:r>
    </w:p>
    <w:p>
      <w:r>
        <w:rPr>
          <w:rFonts w:ascii="Calibri" w:hAnsi="Calibri"/>
          <w:b/>
          <w:color w:val="6E8450"/>
          <w:sz w:val="18"/>
        </w:rPr>
        <w:t>55 Employees · https://www.candeltx.com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Candel has advanced CAN-2409 through pivotal Phase 3 (GoLDEN-1) for localized prostate cancer under FDA Special Protocol Assessment, with BLA submission targeted Q4 2026 — a potential first-in-class viral immunotherapy for this indication [1][2]. Over 1,000 patients dosed with favorable tolerability across prostate cancer, NSCLC, and pancreatic ductal adenocarcinoma provides substantial clinical experience. The company doubled operational expenses to prepare for commercial readiness, a concrete execution milestone [2]. AI Deployment (1/2): The enLIGHTEN Discovery Platform integrates artificial intelligence with multi-omics data to design next-generation viral immunotherapy candidates, with AI-designed therapies achieving 60% tumor growth suppression and robust immune activation in preclinical breast cancer models [1]. This represents measurable AI-driven scientific output, not marketing. Market Share (0/2): Pre-revenue clinical-stage company with no current market share; potential first-mover advantage in viral immunotherapy for prostate cancer if BLA is approved [1]. Pipeline (2/2): BLA submission targeted Q4 2026 provides the most proximate regulatory catalyst in the IOWN biotech universe, and CAN-3110 in Phase 1b for glioma offers pipeline diversification [1][2]. R&amp;D Intensity (1/1): R&amp;D expenses of $19.8M in Q2 2026 represent the vast majority of total spending, well above industry benchmarks for a company at this stage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Candel's purpose — developing immunotherapies to improve outcomes for cancer patients — is clear and addresses profound unmet medical needs, but is not distinctive among the hundreds of oncology biotechs articulating similar missions [1]. The focus on viral immunotherapy for prostate cancer and glioma does narrow the mission to specific patient populations. Community Impact (0/2): No evidence of charitable programs or community investment; the 55-employee company is focused entirely on clinical development [1]. Employee Retention (2/2): Glassdoor reviews are notably positive for a small biotech: CEO Paul Peter Tak is described as 'transparent and trustworthy,' leadership is characterized as 'very experienced, supportive, and empowering,' with a patient-focused culture and flexible PTO policy [3]. Multiple reviews cite positive, employee-focused environment with regularly scheduled company events. Insider Buying (0/2): No evidence of meaningful personal insider buying by CEO Tak or other executives. The $100M follow-on offering and $24.2M at-the-market sales in 2026 represent corporate capital raising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Pre-revenue clinical-stage biotech with deeply negative profitability metrics. Mechanical Growth sleeve scoring on available metrics: D/E of 39.3% is well below the 70% target (score 1.0, 1x weight) [4]. ROE of -81.8% is far below the 0% floor (score 0.0, 2x weight for Growth). Forward P/E of -17.9 is negative, reflecting expected losses (score 0.0, 1x weight). Profit margin of 0.0% at floor (score 0.0, 1x weight) [4]. Weighted average across five available metric-weights yields a mechanical score of 2. The $201.6M cash position as of June 2026, sufficient to fund operations into 2028, is a critical durability metric not captured by the mechanical model [2]. Net loss widened sharply to $38.9M in Q2 2026 and $47.8M for H1 2026 as R&amp;D and G&amp;A expenses grew for clinical advancement and commercial readiness [2]. Daily dollar volume of approximately $14.5M provides strong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Candel Therapeutics has a genuine purpose in fighting cancer through innovative immunotherapy, with a lead asset approaching BLA submission after 1,000+ patients dosed. The positive Glassdoor reviews and supportive leadership culture suggest an emerging high-trust organization for its size. However, the company is young (founded 2017), single-platform focused, and driven by milestone-based execution — characteristics of finite-game play where binary regulatory outcomes dominate the strategic calculus.</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Fighting cancer through innovative viral immunotherapy is a genuine cause that connects scientific work to meaningful human outcomes [1]. The specific focus on prostate cancer (most common cancer in men) and glioma (devastating brain cancer with limited options) demonstrates intentional targeting of high unmet medical needs. CEO Paul Peter Tak brings deep pharmaceutical experience and genuine scientific vision through the enLIGHTEN platform. However, the company is only 9 years old and has not been tested through the pressures of commercialization or a major clinical setback.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For a small 55-person biotech, Glassdoor reviews are remarkably positive: the CEO is described as 'transparent and trustworthy,' leadership is 'experienced, supportive, and empowering,' and the workplace maintains a patient-focused culture with employee events and flexible PTO [3]. Recent executive hires (CSO Francesca Barone, CMO Garrett Nichols) suggest active team-building. These signals indicate an emerging high-trust environment, though the sample size is small and the organization has not yet been tested by the stresses of commercialization.</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Candel operates in the competitive immuno-oncology landscape alongside Iovance, BioNTech, Moderna, and established checkpoint inhibitor franchises, differentiating through a distinct viral immunotherapy modality rather than competing head-to-head on established platforms [1]. The AI-driven enLIGHTEN platform represents a systematic approach to building competitive capability beyond a single molecule.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Candel remains committed to its founding HSV-based viral immunotherapy platform and has not faced a strategic inflection requiring reinvention [1]. The enLIGHTEN platform's expansion into AI-designed candidates represents pipeline broadening within the founding thesis, not existential flexibility. Pre-revenue biotechs inherently execute on their initial hypothesis rather than reinventing themselves.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doubled operational expenses from ~$8M to ~$20M/quarter in 2026 to prepare for BLA submission and commercial readiness, accepting sharply deeper losses ($38.9M Q2 net loss vs. $4.8M prior year) for long-term capability [2]. The $100M follow-on offering secured $201.6M cash runway through 2028, demonstrating conviction in the clinical pathway despite dilution. These decisions reflect genuine long-term investment, though they are standard for clinical-stage biotechs approaching regulatory milestones.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Candel Therapeutics is approaching the most significant regulatory inflection in its history: BLA submission for CAN-2409 (aglatimagene besadenovec) in localized prostate cancer targeted for Q4 2026, conducted under FDA Special Protocol Assessment — potentially the first FDA-approved viral immunotherapy [1][2]. Over 1,000 patients dosed with favorable tolerability validate the clinical profile. The $201.6M cash position funds operations through 2028, eliminating near-term dilution risk [2]. The AI-powered enLIGHTEN platform creates a systematic drug design capability beyond the lead asset, with preclinical AI-designed therapies achieving 60% tumor growth suppression [1]. Phase 1b CAN-3110 glioma data provides pipeline diversification. The Inspire Impact Score of 29 (ALIGNED) reflects positive faith-based attributes across business ethics, customer welfare, product access, and product safety.</w:t>
      </w:r>
    </w:p>
    <w:p>
      <w:pPr>
        <w:spacing w:after="120"/>
      </w:pPr>
      <w:r>
        <w:rPr>
          <w:rFonts w:ascii="Calibri" w:hAnsi="Calibri"/>
          <w:b w:val="0"/>
          <w:color w:val="3A4A28"/>
          <w:sz w:val="20"/>
        </w:rPr>
        <w:t>The bear case centers on binary regulatory risk. BLA submission does not guarantee approval — the FDA could issue a Complete Response Letter requiring additional studies, potentially delaying commercialization by 2+ years [2]. Net loss widened sharply to $38.9M in Q2 2026 (from $4.8M prior year) and $47.8M for H1 2026 as the company ramps commercial readiness expenses that yield zero return if the BLA fails [2]. D/E of 39.3% and ROE of -81.8% reflect the structural unprofitability of a pre-revenue biotech [4]. Competition from established checkpoint inhibitor franchises and emerging immunotherapy platforms could limit CAN-2409's commercial potential even if approved. The $820M market cap with zero revenue assumes successful Phase 3 results and meaningful market penetration — outcomes that carry substantial uncertainty.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Q4 2026 BLA submission for CAN-2409 in localized prostate cancer under Special Protocol Assessment — the most significant near-term catalyst, with potential first-in-class approval in viral immunotherapy [1][2]</w:t>
      </w:r>
    </w:p>
    <w:p>
      <w:pPr>
        <w:spacing w:before="40" w:after="40"/>
        <w:ind w:left="283"/>
      </w:pPr>
      <w:r>
        <w:rPr>
          <w:rFonts w:ascii="Calibri" w:hAnsi="Calibri"/>
          <w:b/>
          <w:color w:val="4A6B25"/>
          <w:sz w:val="20"/>
        </w:rPr>
        <w:t xml:space="preserve">2. </w:t>
      </w:r>
      <w:r>
        <w:rPr>
          <w:rFonts w:ascii="Calibri" w:hAnsi="Calibri"/>
          <w:b w:val="0"/>
          <w:color w:val="3A4A28"/>
          <w:sz w:val="20"/>
        </w:rPr>
        <w:t>enLIGHTEN Discovery Platform advancing AI-designed next-generation candidates beyond CAN-2409, with preclinical data showing 60% tumor growth suppression validating the AI drug design approach [1]</w:t>
      </w:r>
    </w:p>
    <w:p>
      <w:pPr>
        <w:spacing w:before="40" w:after="40"/>
        <w:ind w:left="283"/>
      </w:pPr>
      <w:r>
        <w:rPr>
          <w:rFonts w:ascii="Calibri" w:hAnsi="Calibri"/>
          <w:b/>
          <w:color w:val="4A6B25"/>
          <w:sz w:val="20"/>
        </w:rPr>
        <w:t xml:space="preserve">3. </w:t>
      </w:r>
      <w:r>
        <w:rPr>
          <w:rFonts w:ascii="Calibri" w:hAnsi="Calibri"/>
          <w:b w:val="0"/>
          <w:color w:val="3A4A28"/>
          <w:sz w:val="20"/>
        </w:rPr>
        <w:t>Phase 1b CAN-3110 data readouts in recurrent glioma could validate the platform in CNS oncology and expand the addressable 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regulatory risk — BLA submission does not guarantee approval, and a Complete Response Letter would be catastrophic given zero revenue and $47.8M H1 2026 losses [2]</w:t>
      </w:r>
    </w:p>
    <w:p>
      <w:pPr>
        <w:spacing w:before="40" w:after="40"/>
        <w:ind w:left="283"/>
      </w:pPr>
      <w:r>
        <w:rPr>
          <w:rFonts w:ascii="Calibri" w:hAnsi="Calibri"/>
          <w:b/>
          <w:color w:val="4A6B25"/>
          <w:sz w:val="20"/>
        </w:rPr>
        <w:t xml:space="preserve">2. </w:t>
      </w:r>
      <w:r>
        <w:rPr>
          <w:rFonts w:ascii="Calibri" w:hAnsi="Calibri"/>
          <w:b w:val="0"/>
          <w:color w:val="3A4A28"/>
          <w:sz w:val="20"/>
        </w:rPr>
        <w:t>Operational expenses more than doubled YoY with R&amp;D of $19.8M and G&amp;A of $6.9M in Q2 2026, accelerating cash burn that could exhaust the $201.6M position before revenue generation if the timeline slips [2]</w:t>
      </w:r>
    </w:p>
    <w:p>
      <w:pPr>
        <w:spacing w:before="40" w:after="40"/>
        <w:ind w:left="283"/>
      </w:pPr>
      <w:r>
        <w:rPr>
          <w:rFonts w:ascii="Calibri" w:hAnsi="Calibri"/>
          <w:b/>
          <w:color w:val="4A6B25"/>
          <w:sz w:val="20"/>
        </w:rPr>
        <w:t xml:space="preserve">3. </w:t>
      </w:r>
      <w:r>
        <w:rPr>
          <w:rFonts w:ascii="Calibri" w:hAnsi="Calibri"/>
          <w:b w:val="0"/>
          <w:color w:val="3A4A28"/>
          <w:sz w:val="20"/>
        </w:rPr>
        <w:t>Competition from established immuno-oncology platforms (checkpoint inhibitors, CAR-T, mRNA vaccines) could limit CAN-2409's commercial potential even with approval, particularly if payers resist premium pricing for a novel modality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Biopharmaceutical development has moderate AI exposure — AI-driven drug discovery platforms are accelerating competitor timelines and could compress Candel's first-mover advantage in viral immunotherapy [1]. However, Candel's specific niche — HSV-based viral immunotherapy involving complex biological vector engineering — requires deep domain expertise in virology, immunology, and clinical execution that AI tools cannot fully replicate. Physical manufacturing of viral vectors, clinical trial execution with 1,000+ patients, and FDA regulatory navigation remain resistant to AI substitution. CAN-2409's Phase 3 data and pending BLA create a regulatory moat that AI cannot shortcut. AI Opportunity (0/1): The enLIGHTEN platform incorporates AI for drug design (achieving 60% tumor growth suppression in preclinical models), but this has not yet generated revenue and is a research tool rather than a commercial product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Candel Therapeutics Immunotherapy Leadership at SITC 2025 and enLIGHTEN Platform — GlobeNewswire, Candel Investor Relations, November 2025</w:t>
      </w:r>
    </w:p>
    <w:p>
      <w:pPr>
        <w:spacing w:before="20" w:after="20"/>
        <w:ind w:left="170"/>
      </w:pPr>
      <w:r>
        <w:rPr>
          <w:rFonts w:ascii="Calibri" w:hAnsi="Calibri"/>
          <w:b/>
          <w:color w:val="4A6B25"/>
          <w:sz w:val="15"/>
        </w:rPr>
        <w:t xml:space="preserve">2. </w:t>
      </w:r>
      <w:r>
        <w:rPr>
          <w:rFonts w:ascii="Calibri" w:hAnsi="Calibri"/>
          <w:b w:val="0"/>
          <w:color w:val="3A4A28"/>
          <w:sz w:val="17"/>
        </w:rPr>
        <w:t>Candel Therapeutics Q2 2026 Earnings and Financial Results — SEC Form 10-Q, Form 8-K, 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Candel Therapeutics Executive Leadership, Glassdoor Reviews, and Corporate Profile — Glassdoor, Candel IR,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CADL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