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CAG</w:t>
      </w:r>
      <w:r>
        <w:rPr>
          <w:rFonts w:ascii="Calibri" w:hAnsi="Calibri"/>
          <w:b/>
          <w:color w:val="1A2010"/>
          <w:sz w:val="40"/>
        </w:rPr>
        <w:t xml:space="preserve">  Conagra Brands, Inc.</w:t>
      </w:r>
    </w:p>
    <w:p>
      <w:pPr>
        <w:spacing w:after="120"/>
      </w:pPr>
      <w:r>
        <w:rPr>
          <w:rFonts w:ascii="Calibri" w:hAnsi="Calibri"/>
          <w:b/>
          <w:color w:val="6E8450"/>
          <w:sz w:val="18"/>
        </w:rPr>
        <w:t>DIVIDEND SLEEVE · 2026-10-05 · Inspire: 46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Packaged Foods · NYSE · United States</w:t>
      </w:r>
    </w:p>
    <w:p>
      <w:pPr>
        <w:spacing w:after="80"/>
      </w:pPr>
      <w:r>
        <w:rPr>
          <w:rFonts w:ascii="Calibri" w:hAnsi="Calibri"/>
          <w:b w:val="0"/>
          <w:color w:val="3A4A28"/>
          <w:sz w:val="20"/>
        </w:rPr>
        <w:t>Conagra Brands manufactures and markets branded consumer packaged foods across frozen, snacks, and shelf-stable categories, with brands including Birds Eye, Marie Callender's, Banquet, Slim Jim, Duncan Hines, Healthy Choice, and Reddi-wip. Founded in 1919 and headquartered in Chicago. FY2026 revenue was $11.3B (-2.9% YoY) with a GAAP net loss of $1.92B driven by ~$3B in impairments. New CEO John Brase (former Smucker COO) took over in June 2026 from Sean Connolly, implementing a strategic reset including a 50% dividend cut to $0.70/year and FY2027 guidance of organic sales decline of 3-1% with adjusted EPS of $1.40-$1.50.</w:t>
      </w:r>
    </w:p>
    <w:p>
      <w:r>
        <w:rPr>
          <w:rFonts w:ascii="Calibri" w:hAnsi="Calibri"/>
          <w:b/>
          <w:color w:val="6E8450"/>
          <w:sz w:val="18"/>
        </w:rPr>
        <w:t>17,400 Employees · https://www.conagrabrands.com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Conagra has pursued incremental portfolio management under outgoing CEO Connolly -- brand-building in frozen and snacks alongside non-core divestitures -- but no transformative product launches or market pivots occurred in the last 5 years. FY2026 closed with a $1.92B GAAP net loss, ~$3B in impairments, removal from the S&amp;P 500, and FY2027 guidance calling for further organic sales declines [1]. AI Deployment (1/2): Conagra has launched 'Project Catalyst,' an AI initiative leveraging generative AI to reengineer core business processes, partnering with Microsoft and EY to deploy Microsoft Copilot company-wide for increased operational efficiency [2]. New CEO Brase has explicitly committed to 'growing AI investments.' However, no specific quantified cost savings or revenue gains from AI have been reported. Market Share (0/2): Revenue has declined for three consecutive years (FY2023 $12.28B to FY2026 $11.28B) with organic sales declining 0.4% in FY2026, and FY2027 guidance calls for further mid-single-digit organic declines -- evidence of share and scale erosion, not category leadership [1]. Product Pipeline (0/2): No specific next-generation products with named launch dates were identified; management focus under the strategic reset is on portfolio simplification, cost discipline, and deleveraging rather than innovation. R&amp;D Intensity (0/1): Consumer packaged foods companies have inherently low R&amp;D intensity, and Conagra is in a cost-reduction posture.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Conagra's mission of 'nourishing our people, the planet and our communities' with an aspiration to have 'the most impactful, energized, and inclusive culture in food' is clear and identifies what the company does and for whom, but is not distinctive -- interchangeable with any peer packaged-food company [2]. Community Impact (0/2): The company has set environmental targets (25% Scope 1&amp;2 GHG reduction by 2030, 84% recyclable/renewable packaging) and holds an MSCI ESG rating of AA, but no specific charitable dollar amounts, community foundation, or distinctive charitable programs were identified [3]. Employee Retention (0/2): Glassdoor reviews describe Conagra as 'reduced to a sad shell of a company' with 'all-time low morale' and note that 'senior leadership doesn't seem to share the moral values the company used to hold' [2]. New CEO Brase has a 94% approval rating but has been in the role for only 4 months. Insider Buying (0/2): No evidence of meaningful net insider buying was identified during the CEO transition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Forward P/E of 8.72 scores at maximum, reflecting depressed valuation on FY2027 adjusted EPS guidance of $1.40-$1.50 [4]. The 51-year unbroken dividend payment streak (2x weight) anchors the dividend component at maximum. However, ROE of -24.9% and profit margin of -17.0% both score 0, driven by the FY2026 ~$3B impairment charges that produced a $1.92B GAAP net loss [1]. D/E of 121% scores 0.78, above the 70% target but manageable. Revenue growth is negative both YoY (-1.4%) and on 5yr CAGR (-0.5%), reflecting structural category decline. Most consequentially, the 50% dividend cut (from $1.40/year to $0.70/year) in July 2026 resets consecutive years of growth to 0 and produces a negative 5yr dividend growth CAGR of approximately -11%, scoring 0 at 2x weight [1][4]. Payout ratio of 79.6% (GAAP) scores 0.34. Liquidity is ample at ~$174M daily turnover. Calculation: weighted sum 5.04 / max 12 =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Conagra is in crisis-management mode rather than infinite-game mode. The ~$3B in impairments, $1.92B GAAP net loss, 50% dividend cut, S&amp;P 500 removal, and CEO transition all point to a company fighting to stabilize its balance sheet and arrest multi-year revenue declines. New CEO Brase's dividend cut shows pragmatic courage, but broader signals -- low employee morale, generic mission language, structural category headwinds, and no clear innovation pipeline -- indicate a finite-game posture focused on near-term survival rather than enduring purpose.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Conagra's mission of 'nourishing our people, the planet and our communities' reads as marketing language interchangeable with any food company, and the current crisis (GAAP net loss, dividend cut, S&amp;P 500 removal) suggests strategic decisions are driven by financial necessity rather than a lived purpose [1][2]. The mission does not shape competitive advantage or differentiate Conagra's strategic decisions from peers.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describing 'all-time low morale,' a culture 'reduced to a sad shell,' and senior leadership that 'doesn't share the moral values the company used to hold' indicate a low-trust environment amid ongoing restructuring [2]. The CEO transition itself creates organizational uncertainty, and 17,400 employees are navigating cost cuts and strategic resets that undermine psychological safety.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was found. Conagra faces broad category pressure from private label competition, shifting consumer preferences toward fresher foods, and GLP-1-driven volume shifts, but management language focuses on cost optimization and portfolio simplification rather than learning from competitors' strengths [1].</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CEO transition to John Brase and comprehensive strategic reset -- including the 50% dividend cut, portfolio simplification, and AI investment commitment -- represent meaningful adaptation to changed conditions [1]. However, the core packaged-food manufacturing business model remains fundamentally unchanged; this is operational restructuring within the existing model, not a transformative Sinek-level reinvention of what the company does.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New CEO Brase's decision to cut the dividend 50% within weeks of taking the role is a genuinely costly near-term move, sacrificing dividend-investor goodwill and breaking a multi-year growth streak to accelerate balance sheet repair and fund reinvestment [1]. This represents real courage -- choosing long-term balance sheet health over short-term dividend-investor satisfaction. However, the cut was arguably necessitated by the severity of the financial situation rather than a proactive, principled choice.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Conagra at $13.30 trades at just 8.7x FY2027 adjusted EPS of $1.40-$1.50, one of the cheapest valuations in packaged foods, with a 5.2% dividend yield even after the 50% cut [4]. New CEO John Brase's decisive dividend cut frees ~$350M annually to accelerate deleveraging of the $7.76B debt load, and his strategic reset -- portfolio simplification, supply chain optimization, AI investment through Project Catalyst -- provides a framework for margin recovery from the guided 10.0-10.5% toward historical levels above 14% [1][2]. The company retains scale and category positions in frozen (Birds Eye, Marie Callender's, Banquet) and snacks (Slim Jim, Duncan Hines), and the core business of manufacturing physical food products is structurally immune to AI disruption (AI Resilience 8/10). The Inspire Impact Score of 46 (ALIGNED) with no negative attributions supports faith-based consideration.</w:t>
      </w:r>
    </w:p>
    <w:p>
      <w:pPr>
        <w:spacing w:after="120"/>
      </w:pPr>
      <w:r>
        <w:rPr>
          <w:rFonts w:ascii="Calibri" w:hAnsi="Calibri"/>
          <w:b w:val="0"/>
          <w:color w:val="3A4A28"/>
          <w:sz w:val="20"/>
        </w:rPr>
        <w:t>The bear case dominates the fundamental picture. Conagra reported a FY2026 GAAP net loss of $1.92B on revenue of $11.3B (-2.9% YoY), driven by ~$3B in impairments that reflect value destruction from the 2018 Pinnacle Foods acquisition [1]. FY2027 guidance calls for further organic sales declines of 3-1% and adjusted operating margin of only 10.0-10.5%, with no timeline for returning to growth. The stock was removed from the S&amp;P 500, the dividend was cut 50% (resetting the growth streak to 0 and producing a -11% 5yr dividend CAGR), ROE is -24.9%, and D/E of 121% reflects $7.76B in debt against only $372M cash [4]. The packaged-food category faces structural headwinds from private-label competition, consumer shift to fresher and less-processed alternatives, and GLP-1 weight-loss drug adoption reducing snacking volumes. Glassdoor reviews describing 'all-time low morale' raise questions about whether the workforce can execute Brase's turnaround vision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New CEO Brase's strategic reset and $350M annual savings from the 50% dividend cut could stabilize the balance sheet and restore operating margins toward historical 14%+ levels from the guided 10.0-10.5% [1]</w:t>
      </w:r>
    </w:p>
    <w:p>
      <w:pPr>
        <w:spacing w:before="40" w:after="40"/>
        <w:ind w:left="283"/>
      </w:pPr>
      <w:r>
        <w:rPr>
          <w:rFonts w:ascii="Calibri" w:hAnsi="Calibri"/>
          <w:b/>
          <w:color w:val="4A6B25"/>
          <w:sz w:val="20"/>
        </w:rPr>
        <w:t xml:space="preserve">2. </w:t>
      </w:r>
      <w:r>
        <w:rPr>
          <w:rFonts w:ascii="Calibri" w:hAnsi="Calibri"/>
          <w:b w:val="0"/>
          <w:color w:val="3A4A28"/>
          <w:sz w:val="20"/>
        </w:rPr>
        <w:t>Stabilization of organic sales trends following the FY2027 guided decline of 3-1% would validate that the worst of the volume erosion has been absorbed, potentially triggering a re-rating from the deeply discounted 8.7x forward P/E [1]</w:t>
      </w:r>
    </w:p>
    <w:p>
      <w:pPr>
        <w:spacing w:before="40" w:after="40"/>
        <w:ind w:left="283"/>
      </w:pPr>
      <w:r>
        <w:rPr>
          <w:rFonts w:ascii="Calibri" w:hAnsi="Calibri"/>
          <w:b/>
          <w:color w:val="4A6B25"/>
          <w:sz w:val="20"/>
        </w:rPr>
        <w:t xml:space="preserve">3. </w:t>
      </w:r>
      <w:r>
        <w:rPr>
          <w:rFonts w:ascii="Calibri" w:hAnsi="Calibri"/>
          <w:b w:val="0"/>
          <w:color w:val="3A4A28"/>
          <w:sz w:val="20"/>
        </w:rPr>
        <w:t>Project Catalyst AI initiative with Microsoft and EY could deliver quantifiable supply chain and operational efficiencies, providing a modernization narrative for a company perceived as stale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FY2026 GAAP net loss of $1.92B, ~$3B in impairments, and S&amp;P 500 removal reflect a business in active distress, with FY2027 guidance calling for further mid-single-digit organic sales declines rather than stabilization [1]</w:t>
      </w:r>
    </w:p>
    <w:p>
      <w:pPr>
        <w:spacing w:before="40" w:after="40"/>
        <w:ind w:left="283"/>
      </w:pPr>
      <w:r>
        <w:rPr>
          <w:rFonts w:ascii="Calibri" w:hAnsi="Calibri"/>
          <w:b/>
          <w:color w:val="4A6B25"/>
          <w:sz w:val="20"/>
        </w:rPr>
        <w:t xml:space="preserve">2. </w:t>
      </w:r>
      <w:r>
        <w:rPr>
          <w:rFonts w:ascii="Calibri" w:hAnsi="Calibri"/>
          <w:b w:val="0"/>
          <w:color w:val="3A4A28"/>
          <w:sz w:val="20"/>
        </w:rPr>
        <w:t>Structural category headwinds from private-label competition, consumer shift to fresher/less-processed alternatives, and GLP-1 adoption reducing snacking volumes threaten Conagra's legacy brand portfolio with persistent volume erosion that cost-cutting alone cannot reverse [1]</w:t>
      </w:r>
    </w:p>
    <w:p>
      <w:pPr>
        <w:spacing w:before="40" w:after="40"/>
        <w:ind w:left="283"/>
      </w:pPr>
      <w:r>
        <w:rPr>
          <w:rFonts w:ascii="Calibri" w:hAnsi="Calibri"/>
          <w:b/>
          <w:color w:val="4A6B25"/>
          <w:sz w:val="20"/>
        </w:rPr>
        <w:t xml:space="preserve">3. </w:t>
      </w:r>
      <w:r>
        <w:rPr>
          <w:rFonts w:ascii="Calibri" w:hAnsi="Calibri"/>
          <w:b w:val="0"/>
          <w:color w:val="3A4A28"/>
          <w:sz w:val="20"/>
        </w:rPr>
        <w:t>Elevated leverage ($7.76B debt, D/E 121%) with only $372M cash constrains strategic flexibility and creates vulnerability if the turnaround under new CEO Brase takes longer than expected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Conagra's core business -- manufacturing and distributing physical branded frozen, snack, and shelf-stable food products through retail and foodservice channels -- is structurally immune to AI substitution [1]. AI cannot replace the physical production, packaging, distribution, and retail sale of frozen dinners, snack foods, and shelf-stable groceries. The manufacturing facilities, retail shelf relationships, brand equity, and distribution infrastructure represent physical-world operations that AI structurally cannot displace. While competitors may use AI for marketing, supply chain optimization, and product development, these are competitive tools rather than substitution threats -- Conagra is also deploying AI through Project Catalyst and Microsoft Copilot [2]. AI Opportunity (0/1): No quantified AI-attributable revenue or cost savings have been disclosed despite active AI deployment through Project Catalyst and Microsoft Copilot [2]. AI functions as an internal operational tool, not a revenue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Conagra Brands FY2026 Full-Year and Q4 Earnings, Strategic Reset, 50% Dividend Cut, FY2027 Guidance ($1.40-$1.50 Adjusted EPS, Organic Sales -3% to -1%) — PRNewswire, Conagra Newsroom, July 2026</w:t>
      </w:r>
    </w:p>
    <w:p>
      <w:pPr>
        <w:spacing w:before="20" w:after="20"/>
        <w:ind w:left="170"/>
      </w:pPr>
      <w:r>
        <w:rPr>
          <w:rFonts w:ascii="Calibri" w:hAnsi="Calibri"/>
          <w:b/>
          <w:color w:val="4A6B25"/>
          <w:sz w:val="15"/>
        </w:rPr>
        <w:t xml:space="preserve">2. </w:t>
      </w:r>
      <w:r>
        <w:rPr>
          <w:rFonts w:ascii="Calibri" w:hAnsi="Calibri"/>
          <w:b w:val="0"/>
          <w:color w:val="3A4A28"/>
          <w:sz w:val="17"/>
        </w:rPr>
        <w:t>Conagra Brands AI Strategy (Project Catalyst, Microsoft Copilot, EY Partnership), CEO John Brase Leadership, Glassdoor Reviews (3.6/5 Culture, 94% CEO Approval) — ConsumerGoods.com, Microsoft, Glassdoor, 2026</w:t>
      </w:r>
    </w:p>
    <w:p>
      <w:pPr>
        <w:spacing w:before="20" w:after="20"/>
        <w:ind w:left="170"/>
      </w:pPr>
      <w:r>
        <w:rPr>
          <w:rFonts w:ascii="Calibri" w:hAnsi="Calibri"/>
          <w:b/>
          <w:color w:val="4A6B25"/>
          <w:sz w:val="15"/>
        </w:rPr>
        <w:t xml:space="preserve">3. </w:t>
      </w:r>
      <w:r>
        <w:rPr>
          <w:rFonts w:ascii="Calibri" w:hAnsi="Calibri"/>
          <w:b w:val="0"/>
          <w:color w:val="3A4A28"/>
          <w:sz w:val="17"/>
        </w:rPr>
        <w:t>Conagra Brands ESG — MSCI AA Rating, 25% Scope 1&amp;2 GHG Reduction Target by 2030, 84% Renewable/Recyclable Packaging — KnowESG, BusinessWire,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 CAG Key Statistics: Stock Price $13.30, Forward P/E 8.72, D/E 121.2%, ROE -24.9%, Profit Margin -17.0%, Dividend Yield 5.24%, Market Cap $6.35B,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