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CALY</w:t>
      </w:r>
      <w:r>
        <w:rPr>
          <w:rFonts w:ascii="Calibri" w:hAnsi="Calibri"/>
          <w:b/>
          <w:color w:val="1A2010"/>
          <w:sz w:val="40"/>
        </w:rPr>
        <w:t xml:space="preserve">  Callaway Golf Company</w:t>
      </w:r>
    </w:p>
    <w:p>
      <w:pPr>
        <w:spacing w:after="120"/>
      </w:pPr>
      <w:r>
        <w:rPr>
          <w:rFonts w:ascii="Calibri" w:hAnsi="Calibri"/>
          <w:b/>
          <w:color w:val="6E8450"/>
          <w:sz w:val="18"/>
        </w:rPr>
        <w:t>GROWTH SLEEVE · 2026-09-03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Leisure Products · NYSE · United States</w:t>
      </w:r>
    </w:p>
    <w:p>
      <w:pPr>
        <w:spacing w:after="80"/>
      </w:pPr>
      <w:r>
        <w:rPr>
          <w:rFonts w:ascii="Calibri" w:hAnsi="Calibri"/>
          <w:b w:val="0"/>
          <w:color w:val="3A4A28"/>
          <w:sz w:val="20"/>
        </w:rPr>
        <w:t>Callaway Golf Company (NYSE: CALY), formerly Topgolf Callaway Brands, is a global leader in golf equipment, apparel, and lifestyle brands. The company completed the sale of a 60% majority stake in Topgolf to Leonard Green &amp; Partners in January 2026 for ~$1.1B, returning to pure-play golf. Portfolio includes Callaway golf equipment, Odyssey putters, TravisMathew apparel, and OGIO gear. Q2 2026 reported revenue of $612M (+2% YoY), GAAP net income from continuing operations of $75.8M (+67%), and adjusted EBITDA of $125M (+36%). The company has paid off $1.4B in debt and achieved a net cash position, with $84M in share repurchases completed in H1 2026.</w:t>
      </w:r>
    </w:p>
    <w:p>
      <w:r>
        <w:rPr>
          <w:rFonts w:ascii="Calibri" w:hAnsi="Calibri"/>
          <w:b/>
          <w:color w:val="6E8450"/>
          <w:sz w:val="18"/>
        </w:rPr>
        <w:t>6,000 Employees · https://www.callawaygolf.com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Callaway executed a transformative strategic pivot — acquiring Topgolf in 2021, recognizing the value destruction (~$1B), and selling 60% to Leonard Green in January 2026 to return to pure-play golf [2]. The willingness to reverse course and rebrand from Topgolf Callaway Brands back to Callaway Golf Company demonstrates execution discipline. Q2 2026 results validate the refocus: net income from continuing operations surged 67% to $75.8M [1]. AI Deployment (1/2): Callaway deploys AI in product design through proprietary Ai-10x face optimization technology and Jailbreak Ai structural design, shipping in the Paradym driver line with measurable performance gains in distance and forgiveness for consumers [3]. Market Share (2/2): US golf ball market share reached a record high of over 23% in Q2 2026, up 250 basis points year-over-year, with golf ball revenue growing 15% [1]. Callaway maintains top-tier positioning across drivers, irons, and putters (Odyssey) in the premium equipment market against TaylorMade and Titleist. Product Pipeline (0/2): Annual product refresh cadence is expected, but no specific next-generation launches with named products, dates, and revenue visibility were identified. R&amp;D Intensity (1/1): Callaway invests above the sporting goods industry average in R&amp;D, evidenced by proprietary Ai-10x computational design, Jailbreak Ai structural technology, and advanced golf ball engineering driving record share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Callaway Golf's purpose centers on creating products and experiences that inspire and enable golfers at every level, rooted in founder Ely Callaway's belief that 'good ethics is good business' [3]. This is clear, identifies the audience, and connects to a founding principle — but is not deeply distinctive beyond what any premium golf brand might articulate. Community Impact (1/2): Callaway maintains youth golf development initiatives and published an inaugural Sustainability Report assessing all 75 suppliers on social and environmental compliance [3]. General corporate philanthropy aligns with industry norms, though specific charitable programs with quantified dollar amounts were not identified. Employee Retention (0/2): Glassdoor reviews show mixed employee sentiment — 3.4/5 for work-life balance, 3.0/5 for culture and values, and 2.8/5 for career opportunities — with specific complaints about 'poor management' and limited career progression [3]. No positive retention data or tenure metrics offset these signals.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stock metrics. D/E of 32% is excellent following $1.4B in debt repayment and achievement of a net cash position, scoring perfectly against the 70% target [1][4]. PEG of 0.34 is exceptional, well below the 1.0 target with 2x weight, reflecting strong expected earnings growth relative to valuation [4]. Forward P/E of 24.62x is above the 20x target but reasonable for a turnaround story with accelerating margins [4]. However, trailing metrics remain distorted by Topgolf separation: ROE of 2.21% scores poorly against the 15% target, and profit margin of -15.03% scores at the floor due to one-time write-downs on the $1B+ Topgolf loss [4]. Pure-play Q2 2026 continuing operations show 12.4% net margin ($75.8M/$612M), indicating underlying health that trailing metrics mask. Revenue growth of 2% YoY is modest against the 10% target. The stock clears the liquidity floor with ~$31M in daily trading volume (~2M shares × $15.74).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Callaway Golf's four-decade history of designing premium golf equipment reflects an infinite game orientation — a company built around advancing the sport rather than extracting maximum quarterly value. The Topgolf acquisition-and-reversal cycle demonstrates both existential flexibility (trying a bold entertainment bet) and courage (unwinding it at a $1B+ loss when it wasn't working). Post-separation, the company is more focused than it has been in years, with $1.4B in debt paid off, record golf ball share of 23%+, and $84M in H1 buybacks signaling confidence. The test ahead is whether leadership sustains long-term innovation investment while delivering profitability improvements.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Callaway's purpose of advancing golf performance and enjoyment, rooted in Ely Callaway's 'good ethics is good business' ethos, has guided the company through four decades of equipment innovation [3]. The decision to divest Topgolf and return to pure-play golf demonstrates the cause shapes strategic decisions even when it means accepting a $1B+ loss [2]. However, the cause has not been tested through a multi-decade leadership transition (CEO Chip Brewer since 2012), and it remains unclear whether the purpose extends beyond making better golf equipment.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core golf equipment and apparel teams demonstrated organizational cohesion through the Topgolf separation — Q2 2026 net income from continuing operations surged 67% and gross margins expanded 460bps, suggesting strong execution capability [1]. CEO Chip Brewer's 14-year tenure (since 2012) provides leadership continuity. However, Glassdoor ratings of 3.0/5 for culture and 2.8/5 for career opportunities with complaints about 'poor management' suggest room for improvement in team trust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Callaway competes with TaylorMade (recently public) and Titleist (Acushnet) with a product-improvement mindset. Management language centers on innovating for golfers through AI-10x technology rather than beating rivals — the record 23%+ US golf ball share was achieved through engineering excellence, not predatory pricing [1][3]. The competitive dynamic drives continuous R&amp;D investment and product improvement across the premium equipment category.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Topgolf acquisition (2021) was a bold attempt to transform Callaway from an equipment manufacturer into an entertainment-golf-lifestyle company. The subsequent 60% sale and rebranding back to Callaway Golf Company (2026) demonstrates willingness to abandon a strategy that wasn't delivering [2]. While neither move was truly transformative in Sinek's sense — the company ultimately returned to its pre-acquisition identity — the cycle shows intellectual honesty and strategic adaptability.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Selling 60% of Topgolf at a valuation crystallizing ~$1B in losses required genuine courage — management acknowledged the acquisition's failure and chose strategic clarity over ego preservation [2]. The $1.4B in debt repayment and $84M in H1 2026 buybacks from a net cash position prioritize long-term balance sheet health and shareholder returns [1]. However, the sale was partly forced by financial pressure (negative trailing ROE and margins) rather than a purely proactive long-term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Callaway Golf at $15.74 with a PEG of 0.34 is a compelling post-restructuring turnaround — the pure-play golf business is delivering accelerating profitability with Q2 2026 net income from continuing operations surging 67% to $75.8M, adjusted EBITDA up 36% to $125M, and gross margins expanding 460bps [1]. The company has paid off $1.4B in debt to achieve a net cash position, initiated $84M in H1 buybacks, and raised full-year EBITDA guidance by $31M at the midpoint. US golf ball market share hit a record 23%+ (up 250bps YoY), and the Ai-10x technology platform differentiates Callaway's premium equipment. Forward P/E of 24.62x looks reasonable for a business inflecting from Topgolf-distorted losses to double-digit continuing margins.</w:t>
      </w:r>
    </w:p>
    <w:p>
      <w:pPr>
        <w:spacing w:after="120"/>
      </w:pPr>
      <w:r>
        <w:rPr>
          <w:rFonts w:ascii="Calibri" w:hAnsi="Calibri"/>
          <w:b w:val="0"/>
          <w:color w:val="3A4A28"/>
          <w:sz w:val="20"/>
        </w:rPr>
        <w:t>The bear case centers on trailing metric distortions and growth limitations. Trailing profit margin of -15.03% and ROE of 2.21% reflect the $1B+ Topgolf loss that continues to weigh on reported results — investors must trust that continuing operations margins (~12.4% in Q2) represent the true run rate [4]. Revenue growth of only 2% YoY in Q2 raises questions about organic growth potential for a mature golf equipment business post-separation. The 24.62x forward P/E and $15.74 stock price (+108% in 52 weeks) have already priced in significant recovery, leaving limited upside if margin expansion decelerates. Golf participation could revert toward pre-pandemic norms, and TaylorMade's recent IPO brings a well-capitalized competitor with increased marketing and R&amp;D intensity. Glassdoor culture ratings of 3.0/5 suggest internal organizational challenges that could constrain execution through the transition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Continuing operations margin expansion as Topgolf separation costs roll off — Q2 2026 gross margin expanded 460bps and operating income from continuing ops rose 67%, a trend that should accelerate in H2 2026 and normalize trailing ROE and profit margin [1]</w:t>
      </w:r>
    </w:p>
    <w:p>
      <w:pPr>
        <w:spacing w:before="40" w:after="40"/>
        <w:ind w:left="283"/>
      </w:pPr>
      <w:r>
        <w:rPr>
          <w:rFonts w:ascii="Calibri" w:hAnsi="Calibri"/>
          <w:b/>
          <w:color w:val="4A6B25"/>
          <w:sz w:val="20"/>
        </w:rPr>
        <w:t xml:space="preserve">2. </w:t>
      </w:r>
      <w:r>
        <w:rPr>
          <w:rFonts w:ascii="Calibri" w:hAnsi="Calibri"/>
          <w:b w:val="0"/>
          <w:color w:val="3A4A28"/>
          <w:sz w:val="20"/>
        </w:rPr>
        <w:t>Record US golf ball market share of 23%+ with 15% revenue growth in the ball segment, driven by engineering innovation and brand strength — this share gain trajectory has room to continue [1]</w:t>
      </w:r>
    </w:p>
    <w:p>
      <w:pPr>
        <w:spacing w:before="40" w:after="40"/>
        <w:ind w:left="283"/>
      </w:pPr>
      <w:r>
        <w:rPr>
          <w:rFonts w:ascii="Calibri" w:hAnsi="Calibri"/>
          <w:b/>
          <w:color w:val="4A6B25"/>
          <w:sz w:val="20"/>
        </w:rPr>
        <w:t xml:space="preserve">3. </w:t>
      </w:r>
      <w:r>
        <w:rPr>
          <w:rFonts w:ascii="Calibri" w:hAnsi="Calibri"/>
          <w:b w:val="0"/>
          <w:color w:val="3A4A28"/>
          <w:sz w:val="20"/>
        </w:rPr>
        <w:t>Balance sheet transformation from $1.4B debt repayment to net cash position enables expanded shareholder returns (buybacks, potential dividend reinstatement) and opportunistic M&amp;A in golf lifestyle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of only 2% YoY in Q2 2026 suggests the pure-play golf equipment business may face a low organic growth ceiling, limiting upside in a stock that has already rallied 108% in 52 weeks [1]</w:t>
      </w:r>
    </w:p>
    <w:p>
      <w:pPr>
        <w:spacing w:before="40" w:after="40"/>
        <w:ind w:left="283"/>
      </w:pPr>
      <w:r>
        <w:rPr>
          <w:rFonts w:ascii="Calibri" w:hAnsi="Calibri"/>
          <w:b/>
          <w:color w:val="4A6B25"/>
          <w:sz w:val="20"/>
        </w:rPr>
        <w:t xml:space="preserve">2. </w:t>
      </w:r>
      <w:r>
        <w:rPr>
          <w:rFonts w:ascii="Calibri" w:hAnsi="Calibri"/>
          <w:b w:val="0"/>
          <w:color w:val="3A4A28"/>
          <w:sz w:val="20"/>
        </w:rPr>
        <w:t>Trailing financial distortions from Topgolf separation ($15.03% negative profit margin, 2.21% ROE) may mask underlying challenges if margin normalization is slower than expected or one-time costs extend [4]</w:t>
      </w:r>
    </w:p>
    <w:p>
      <w:pPr>
        <w:spacing w:before="40" w:after="40"/>
        <w:ind w:left="283"/>
      </w:pPr>
      <w:r>
        <w:rPr>
          <w:rFonts w:ascii="Calibri" w:hAnsi="Calibri"/>
          <w:b/>
          <w:color w:val="4A6B25"/>
          <w:sz w:val="20"/>
        </w:rPr>
        <w:t xml:space="preserve">3. </w:t>
      </w:r>
      <w:r>
        <w:rPr>
          <w:rFonts w:ascii="Calibri" w:hAnsi="Calibri"/>
          <w:b w:val="0"/>
          <w:color w:val="3A4A28"/>
          <w:sz w:val="20"/>
        </w:rPr>
        <w:t>TaylorMade's recent IPO brings a well-capitalized competitor with increased marketing and R&amp;D spend, intensifying competition for premium golf equipment market share and potentially compressing Callaway's margins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Callaway's core business — designing, manufacturing, and selling physical golf equipment (clubs, balls, accessories) and premium golf lifestyle apparel — is structurally protected from AI disruption [1]. Consumers cannot download a golf club or 3D-print a Paradym driver; physical manufacturing infrastructure, brand equity built over four decades, and USGA/R&amp;A equipment conformance requirements create deep moats against AI displacement. AI may enhance club fitting and coaching but increases demand for premium equipment rather than substituting it. Analysts express zero concern about AI disruption for golf equipment manufacturers. AI Opportunity (1/1): Callaway generates meaningful revenue from AI-enhanced products — the Paradym driver line uses proprietary Ai-10x computational face design and Jailbreak Ai structural optimization to deliver measurable performance gains, differentiating the product in the premium equipment market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Callaway Golf Q2 2026 Earnings Release — Revenue $612M (+2% YoY), EPS $0.42 (+282%), GAAP Net Income $75.8M (+67%), Adj EBITDA $125M (+36%), record 23%+ US golf ball share, raised FY guidance, PRNewswire/StockTitan, July 2026</w:t>
      </w:r>
    </w:p>
    <w:p>
      <w:pPr>
        <w:spacing w:before="20" w:after="20"/>
        <w:ind w:left="170"/>
      </w:pPr>
      <w:r>
        <w:rPr>
          <w:rFonts w:ascii="Calibri" w:hAnsi="Calibri"/>
          <w:b/>
          <w:color w:val="4A6B25"/>
          <w:sz w:val="15"/>
        </w:rPr>
        <w:t xml:space="preserve">2. </w:t>
      </w:r>
      <w:r>
        <w:rPr>
          <w:rFonts w:ascii="Calibri" w:hAnsi="Calibri"/>
          <w:b w:val="0"/>
          <w:color w:val="3A4A28"/>
          <w:sz w:val="17"/>
        </w:rPr>
        <w:t>Callaway Golf Topgolf Separation — 60% sale to Leonard Green ($1.1B), rebranding from Topgolf Callaway Brands, $1.4B debt repayment, net cash position, $84M H1 buybacks, January 2026</w:t>
      </w:r>
    </w:p>
    <w:p>
      <w:pPr>
        <w:spacing w:before="20" w:after="20"/>
        <w:ind w:left="170"/>
      </w:pPr>
      <w:r>
        <w:rPr>
          <w:rFonts w:ascii="Calibri" w:hAnsi="Calibri"/>
          <w:b/>
          <w:color w:val="4A6B25"/>
          <w:sz w:val="15"/>
        </w:rPr>
        <w:t xml:space="preserve">3. </w:t>
      </w:r>
      <w:r>
        <w:rPr>
          <w:rFonts w:ascii="Calibri" w:hAnsi="Calibri"/>
          <w:b w:val="0"/>
          <w:color w:val="3A4A28"/>
          <w:sz w:val="17"/>
        </w:rPr>
        <w:t>Callaway Golf Corporate — CEO Chip Brewer (since 2012), Ai-10x/Jailbreak Ai technology, Glassdoor 3.4/5 overall (3.0 culture, 2.8 career), sustainability report, supplier assessment,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Yahoo Finance — CALY Key Statistics: Forward P/E 24.62x, PEG 0.34, D/E 32%, ROE 2.21%, Profit Margin -15.03%, Stock Price ~$15.74, Avg Volume ~2M,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