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CANG</w:t>
      </w:r>
      <w:r>
        <w:rPr>
          <w:rFonts w:ascii="Calibri" w:hAnsi="Calibri"/>
          <w:b/>
          <w:color w:val="1A2010"/>
          <w:sz w:val="40"/>
        </w:rPr>
        <w:t xml:space="preserve">  Cango Inc.</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Cango Inc. operates a Bitcoin mining business with operations across North America, the Middle East, South America, and East Africa, alongside a small online international used car export business through AutoCango.com. Originally a Chinese automotive transaction service platform, Cango divested its PRC business for $352M in late 2024 and pivoted to crypto mining. Q1 2026 revenue was $102M (primarily bitcoin mining) with a $261.1M net loss; Q2 2026 revenue fell 50% to $50.8M with an $81.6M net loss. The company is now pursuing a further pivot to AI compute infrastructure. Headquartered in Dallas, Texas.</w:t>
      </w:r>
    </w:p>
    <w:p>
      <w:r>
        <w:rPr>
          <w:rFonts w:ascii="Calibri" w:hAnsi="Calibri"/>
          <w:b/>
          <w:color w:val="6E8450"/>
          <w:sz w:val="18"/>
        </w:rPr>
        <w:t>96 Employees · https://ir.cangoonline.com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Cango executed a dramatic business model transformation in late 2024 — exiting Chinese auto finance entirely (divesting PRC operations for $352M) and pivoting to global Bitcoin mining across 40+ sites [1]. While the pivot demonstrates boldness, Bitcoin mining is commodity hash rate production with no proprietary technology differentiation, and the transformation has been financially disastrous — Q1 2026 net loss of $261.1M and Q2 net loss of $81.6M, with revenue declining 50% sequentially [1]. AI Deployment (0/2): CTO Jack Jin was appointed for the AI business line, and the company announced plans for GPU compute nodes and 'distributed AI computing' using mining infrastructure [2]. No AI products have shipped, no revenue generated, and no quantified savings reported. The company sold Bitcoin to 'advance AI transformation' but this is aspirational positioning, not demonstrated deployment. Market Share (0/2): Cango is not a market leader in Bitcoin mining — it operates well below the scale of Marathon Digital, Riot Platforms, or CleanSpark. No competitive positioning data suggests category leadership [1]. Product Pipeline (0/2): AI compute infrastructure plans remain vague with no specific launch dates, customer commitments, or revenue projections [2]. R&amp;D Intensity (0/1): No evidence of meaningful R&amp;D spending. With 96 employees, the company lacks the organizational capacity for significant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Cango positions itself as a 'World-leading Bitcoin Miner Powering the future of Digital Economy' and an 'Ecosystem Enabler' [2]. This is generic crypto industry marketing language interchangeable with any mining company. The rapid pivot from auto finance to crypto mining to AI compute underscores that the mission follows financial opportunity rather than genuine purpose. Community Impact (0/2): No evidence of charitable giving, community programs, or social impact initiatives. Mining operations across developing regions (East Africa, Middle East) have no reported community benefit programs [3]. Employee Retention (0/2): Severe leadership instability — CFO resigned May 2025, CEO served as interim CFO, multiple directors resigned, new CFO Simon Tang appointed April 2026 [2]. Three CFO-level transitions in 18 months with a workforce shrunk to 96 employees signals a transactional, high-turnover environment. Insider Buying (0/2): No evidence of insider buying identified. Cayman Islands incorporation limits insider transaction transparency.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~383K shares x $2.37 stock price = ~$908K daily dollar volume, below the $1,000,000 minimum [4]. Infrastructure score is automatically set to 0 regardless of other metrics. The underlying financials are severely distressed: Q1 2026 net loss of $261.1M on $102M revenue (including non-cash impairments), Q2 net loss of $81.6M on revenue that fell 50% sequentially to $50.8M [1]. ROE of -151% reflects massive capital destruction. Profit margin of -107% confirms the business model is deeply unprofitable at current Bitcoin prices and hash rates. The 10-for-1 reverse stock split executed July 2026 signals exchange listing distress. Average cash mining cost of $73,313 per Bitcoin (Q2 2026) shows 5% sequential improvement but remains vulnerable to Bitcoin price declines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Cango is a textbook finite-game player. The company abandoned its entire Chinese auto finance business to chase Bitcoin mining profitability, and is now pivoting again toward AI compute — a pattern of chasing whatever sector offers the highest near-term returns. Leadership turnover is constant (three CFO-level changes in 18 months), the workforce shrunk to 96 employees, and there is no articulated Just Cause beyond financial opportunism. There is no evidence of long-term thinking, organizational trust, or mission-driven decision-making.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Cango has no discernible Just Cause. The company pivoted from Chinese auto transactions to Bitcoin mining when crypto prices rose, and is now repositioning for AI compute as the next opportunity [2]. There is no consistent purpose, no vision of a better future, and no evidence that strategic decisions are guided by anything beyond short-term return maximization. The 'Ecosystem Enabler' positioning is marketing language without substance.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Leadership instability is severe — CFO resigned May 2025, CEO served as interim CFO for nearly a year, multiple directors resigned, new CFO Simon Tang appointed April 2026 [2]. Three CFO-level transitions in 18 months, combined with a complete business model pivot and workforce shrinkage to 96 employees, create an environment where institutional knowledge is continuously lost. Operations spanning six continents with a skeleton crew make sustained team trust structurally impossible.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Bitcoin mining is a commodity business where competition is purely a function of hash rate and energy cost — there are no 'rivals' in the Sinek sense, only price-takers competing on cost [1]. The serial pivoting from auto finance to mining to AI compute suggests the company views competitive landscapes as opportunities to exploit rather than ecosystems to contribute to.</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Cango executed one of the most dramatic business pivots in recent public company history — completely exiting Chinese auto finance (divesting for $352M) to become a global Bitcoin mining operation, and is now pursuing another pivot to AI compute infrastructure [2]. This demonstrates radical strategic flexibility. However, the pivots were driven by financial opportunism (chasing crypto returns, then AI hype) rather than serving a Just Cause, and the resulting financial destruction ($342M+ in losses across Q1-Q2 2026) suggests serial business model chasing rather than purpose-driven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Divesting the entire PRC business for $352M and deploying capital into global Bitcoin mining across 40+ sites required genuine risk-taking by CEO Jiayuan Lin [2]. Q1-Q2 2026 cumulative net losses exceeding $342M demonstrate management has absorbed enormous financial pain without reversing course. The recent Bitcoin sale to fund AI transformation shows willingness to make another costly bet [2]. However, this is speculative courage — betting on commodity prices and tech trends — not mission-driven courage in service of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Cango offers a highly speculative option on Bitcoin mining economics and an emerging AI compute pivot at a deeply distressed valuation. The stock trades at $2.37 post-reverse-split with a ~$97M market cap [4]. Mining operations reduced average cash cost per Bitcoin by 5% sequentially to $73,313 in Q2 2026, and the AI compute pivot — with CTO Jack Jin and plans for GPU node deployment — could provide higher-margin revenue if executed [2]. Q2 2026 showed improved cost discipline with the net loss narrowing from $261.1M (Q1) to $81.6M as the company phased out older S19 miners and transitioned some capacity to a hosted leasing model [1]. At this distressed valuation, any Bitcoin price rally, successful AI compute commercialization, or cost normalization could drive outsized percentage returns.</w:t>
      </w:r>
    </w:p>
    <w:p>
      <w:pPr>
        <w:spacing w:after="120"/>
      </w:pPr>
      <w:r>
        <w:rPr>
          <w:rFonts w:ascii="Calibri" w:hAnsi="Calibri"/>
          <w:b w:val="0"/>
          <w:color w:val="3A4A28"/>
          <w:sz w:val="20"/>
        </w:rPr>
        <w:t>The bear case is overwhelming. Cumulative Q1-Q2 2026 net losses exceeded $342M on combined revenue of $152.8M, with Q2 revenue declining 50% sequentially as the company phased out older mining machines [1]. The 10-for-1 reverse stock split in July 2026 signals exchange listing distress, and daily dollar volume of ~$908K fails the IOWN liquidity floor, making the stock effectively uninvestable at institutional scale [4]. The company has pivoted its entire business model twice in two years (auto finance to mining, now mining to AI compute), suggesting management chases trends rather than builds durable businesses. ROE of -151% and profit margin of -107% reflect a business that is currently destroying capital at a massive rate [4]. Leadership instability — three CFO transitions in 18 months — with only 96 employees across six continents creates extreme governance and operational risk. The AI compute strategy competes against well-capitalized hyperscalers and established GPU cloud providers with orders of magnitude more scale, talent, and customer relationships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Bitcoin price appreciation above cash mining cost of $73,313/BTC could rapidly improve mining economics, with 5% sequential cost reduction demonstrating operational improvement [1]</w:t>
      </w:r>
    </w:p>
    <w:p>
      <w:pPr>
        <w:spacing w:before="40" w:after="40"/>
        <w:ind w:left="283"/>
      </w:pPr>
      <w:r>
        <w:rPr>
          <w:rFonts w:ascii="Calibri" w:hAnsi="Calibri"/>
          <w:b/>
          <w:color w:val="4A6B25"/>
          <w:sz w:val="20"/>
        </w:rPr>
        <w:t xml:space="preserve">2. </w:t>
      </w:r>
      <w:r>
        <w:rPr>
          <w:rFonts w:ascii="Calibri" w:hAnsi="Calibri"/>
          <w:b w:val="0"/>
          <w:color w:val="3A4A28"/>
          <w:sz w:val="20"/>
        </w:rPr>
        <w:t>Successful commercialization of AI compute infrastructure using mining energy assets could diversify revenue and access the higher-margin AI inference market, with CTO Jack Jin leading the initiative [2]</w:t>
      </w:r>
    </w:p>
    <w:p>
      <w:pPr>
        <w:spacing w:before="40" w:after="40"/>
        <w:ind w:left="283"/>
      </w:pPr>
      <w:r>
        <w:rPr>
          <w:rFonts w:ascii="Calibri" w:hAnsi="Calibri"/>
          <w:b/>
          <w:color w:val="4A6B25"/>
          <w:sz w:val="20"/>
        </w:rPr>
        <w:t xml:space="preserve">3. </w:t>
      </w:r>
      <w:r>
        <w:rPr>
          <w:rFonts w:ascii="Calibri" w:hAnsi="Calibri"/>
          <w:b w:val="0"/>
          <w:color w:val="3A4A28"/>
          <w:sz w:val="20"/>
        </w:rPr>
        <w:t>Trading at deeply distressed valuations with minimal Wall Street coverage creates potential for re-rating if either the mining or AI compute business achieves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~$908K fails the IOWN $1M liquidity floor — the stock is effectively uninvestable at institutional scale even after the July 2026 reverse split [4]</w:t>
      </w:r>
    </w:p>
    <w:p>
      <w:pPr>
        <w:spacing w:before="40" w:after="40"/>
        <w:ind w:left="283"/>
      </w:pPr>
      <w:r>
        <w:rPr>
          <w:rFonts w:ascii="Calibri" w:hAnsi="Calibri"/>
          <w:b/>
          <w:color w:val="4A6B25"/>
          <w:sz w:val="20"/>
        </w:rPr>
        <w:t xml:space="preserve">2. </w:t>
      </w:r>
      <w:r>
        <w:rPr>
          <w:rFonts w:ascii="Calibri" w:hAnsi="Calibri"/>
          <w:b w:val="0"/>
          <w:color w:val="3A4A28"/>
          <w:sz w:val="20"/>
        </w:rPr>
        <w:t>Cumulative Q1-Q2 2026 net losses exceeding $342M on $152.8M revenue, with ROE of -151% and profit margin of -107%, demonstrate the business is destroying capital at an alarming rate [1][4]</w:t>
      </w:r>
    </w:p>
    <w:p>
      <w:pPr>
        <w:spacing w:before="40" w:after="40"/>
        <w:ind w:left="283"/>
      </w:pPr>
      <w:r>
        <w:rPr>
          <w:rFonts w:ascii="Calibri" w:hAnsi="Calibri"/>
          <w:b/>
          <w:color w:val="4A6B25"/>
          <w:sz w:val="20"/>
        </w:rPr>
        <w:t xml:space="preserve">3. </w:t>
      </w:r>
      <w:r>
        <w:rPr>
          <w:rFonts w:ascii="Calibri" w:hAnsi="Calibri"/>
          <w:b w:val="0"/>
          <w:color w:val="3A4A28"/>
          <w:sz w:val="20"/>
        </w:rPr>
        <w:t>Two complete business model pivots in two years, three CFO transitions in 18 months, and 96 employees spanning six continents create extreme governance, operational, and execution risk with minimal organizational capacity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Cango's Bitcoin mining involves physical hardware (ASIC miners) deployed across 40+ global sites consuming real energy — AI cannot substitute for physical mining infrastructure [1]. However, AI creates meaningful indirect disruption risk: GPU compute for AI inference is increasingly more profitable than Bitcoin mining per watt, creating pressure to reallocate resources from mining toward AI workloads. Cango's own pivot toward AI compute (appointing CTO Jack Jin, selling Bitcoin to fund AI transformation) implicitly acknowledges that mining's economic model is challenged by AI's superior compute economics [2]. Additionally, AI-driven improvements in mining efficiency by larger competitors further commoditize hash rate production. AI Opportunity (0/1): No AI revenue has been generated. Plans for 'modular, containerized GPU compute nodes' and 'distributed AI computing' are aspirational — no paying customers, no revenue figures, and no specific launch timeline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Cango Inc. Q1 and Q2 2026 Earnings — Q1 revenue $102M with $261.1M net loss, Q2 revenue $50.8M with $81.6M net loss, cash mining cost $73,313/BTC — Yahoo Finance, Nasdaq, Bitget, Cryptonomist, May-August 2026</w:t>
      </w:r>
    </w:p>
    <w:p>
      <w:pPr>
        <w:spacing w:before="20" w:after="20"/>
        <w:ind w:left="170"/>
      </w:pPr>
      <w:r>
        <w:rPr>
          <w:rFonts w:ascii="Calibri" w:hAnsi="Calibri"/>
          <w:b/>
          <w:color w:val="4A6B25"/>
          <w:sz w:val="15"/>
        </w:rPr>
        <w:t xml:space="preserve">2. </w:t>
      </w:r>
      <w:r>
        <w:rPr>
          <w:rFonts w:ascii="Calibri" w:hAnsi="Calibri"/>
          <w:b w:val="0"/>
          <w:color w:val="3A4A28"/>
          <w:sz w:val="17"/>
        </w:rPr>
        <w:t>Cango Inc. Strategic Transformation, Leadership Changes, and AI Compute Pivot — $352M PRC divestiture, CTO Jack Jin for AI, CFO Simon Tang appointment, Bitcoin sale for AI transformation — PR Newswire, TipRanks, 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Cango Inc. ESG — No specific controversies identified, no community programs or ESG reporting found,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CANG Key Statistics: Stock Price $2.37 (post 10:1 reverse split), Market Cap ~$97M, ROE -151%, Profit Margin -107%, D/E 39.12%, Avg Volume 383K,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