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CAN</w:t>
      </w:r>
      <w:r>
        <w:rPr>
          <w:rFonts w:ascii="Calibri" w:hAnsi="Calibri"/>
          <w:b/>
          <w:color w:val="1A2010"/>
          <w:sz w:val="40"/>
        </w:rPr>
        <w:t xml:space="preserve">  Canaan Inc.</w:t>
      </w:r>
    </w:p>
    <w:p>
      <w:pPr>
        <w:spacing w:after="120"/>
      </w:pPr>
      <w:r>
        <w:rPr>
          <w:rFonts w:ascii="Calibri" w:hAnsi="Calibri"/>
          <w:b/>
          <w:color w:val="6E8450"/>
          <w:sz w:val="18"/>
        </w:rPr>
        <w:t>GROWTH SLEEVE · 2026-10-04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NASDAQ · Singapore</w:t>
      </w:r>
    </w:p>
    <w:p>
      <w:pPr>
        <w:spacing w:after="80"/>
      </w:pPr>
      <w:r>
        <w:rPr>
          <w:rFonts w:ascii="Calibri" w:hAnsi="Calibri"/>
          <w:b w:val="0"/>
          <w:color w:val="3A4A28"/>
          <w:sz w:val="20"/>
        </w:rPr>
        <w:t>Canaan Inc. designs and manufactures ASIC (Application-Specific Integrated Circuit) chips for Bitcoin mining under the Avalon brand. Founded by CEO Nangeng Zhang, Canaan shipped the world's first commercial ASIC miner in January 2013. The company operates three business lines: mining machine sales, self-mining operations (holding BTC in treasury), and consumer mining products (Bitcoin mining heaters launched at CES 2025). Canaan discontinued its AI semiconductor unit in June 2025 to concentrate on crypto infrastructure. FY2025 revenue reached $529.7M (+97% YoY) on record computing power sales, but the business has collapsed in 2026 — Q1 revenue fell to $62.7M, Q2 to $31.9M, and Q3 2026 guidance is $11-15M amid Bitcoin price weakness and tightening market demand.</w:t>
      </w:r>
    </w:p>
    <w:p>
      <w:r>
        <w:rPr>
          <w:rFonts w:ascii="Calibri" w:hAnsi="Calibri"/>
          <w:b/>
          <w:color w:val="6E8450"/>
          <w:sz w:val="18"/>
        </w:rPr>
        <w:t>399 Employees · https://investor.canaan-creative.com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Canaan shipped the world's first ASIC Bitcoin miner in 2013, establishing the category [2]. In the last 5 years, the company has diversified into self-mining operations (building a BTC treasury), launched consumer mining heaters at CES 2025, and made the strategic decision to exit AI semiconductors to focus on crypto infrastructure [2]. FY2025 revenue of $529.7M (+97% YoY) with record Q4 computing power sales demonstrated successful product execution before the 2026 demand collapse. AI Deployment (0/2): Canaan explicitly discontinued its AI semiconductor business unit in June 2025, eliminating all AI-powered products [2]. The company generates no AI-driven revenue or cost savings. Market Share (1/2): Canaan was the ASIC mining pioneer and remains a meaningful competitor, but trails Bitmain which commands an estimated 60-80% of the global mining ASIC market. Canaan's Avalon brand holds an estimated 15-25% share [2]. Product Pipeline (1/2): Next-generation Avalon miners with improved energy efficiency are in development — the Avalon A1566I reduces power consumption and extends hardware lifespan [2]. Bitcoin Magazine reported the 'next wave of mining efficiency is coming' from Canaan, but specific launch dates and revenue projections are not publicly detailed. R&amp;D Intensity (1/1): ASIC chip design for a 399-employee company is inherently R&amp;D-intensive; nearly the entire engineering workforce focuses on semiconductor design for purpose-built mining processors, well above industry average for hardware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Canaan's stated purpose centers on 'crypto infrastructure and bitcoin mining' — CEO Zhang describes the strategy as 'doubling down on our core strengths' [2]. While the founding vision of bringing ASIC mining hardware to the world in 2013 has some pioneering quality, the mission today is not articulated beyond standard corporate language about market leadership. It is interchangeable with any mining equipment competitor. Community Impact (0/2): Canaan offers a 2% voucher discount to miners using green energy, but this is a modest sales incentive rather than a charitable or community investment program [2]. No evidence of philanthropic giving, community development, or distinctive social programs was identified. Employee Retention (0/2): No data on employee retention, voluntary turnover, or average tenure. The company has only 399 employees, and the extreme revenue cyclicality (from $530M to a ~$100M annual run rate in under a year) likely creates significant job insecurity. Insider Buying (0/2): No evidence of meaningful insider buying by CEO Zhang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Canaan's only infrastructure strengths are its low leverage (D/E of 24.1%, well below the 70% target) and a high 5-year revenue CAGR of approximately 24% (from ~$181M in FY2020 to $529.7M in FY2025), though this reflects crypto cycle timing rather than secular growth [3]. Every other metric is deeply negative: ROE of -97.1% reflects accumulated net losses ($88.7M loss on $62.7M Q1 2026 revenue alone), profit margin of -67.8% demonstrates structural unprofitability at current Bitcoin prices and demand levels, and revenue growth YoY of -68.2% captures the ongoing demand collapse [1]. Forward P/E and PEG are unavailable due to negative earnings (excluded from scoring). Q2 2026 revenue fell to $31.9M (from $100.2M in Q2 2025), and Q3 2026 guidance of $11-15M implies an annualized revenue run rate under $100M vs. $530M in FY2025. Liquidity clears the floor at ~$5.6M daily turnover (15.9M shares x $0.35)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Canaan operates with a predominantly finite mindset — strategic decisions are driven by Bitcoin price cycles and competitive survival against Bitmain rather than a transcendent Just Cause. The founding vision of bringing ASIC mining to the world in 2013 has some pioneering DNA, but the company's trajectory (boom-bust revenue swings from $530M to sub-$100M run rate, massive operating losses, AI business exit, Nasdaq Capital Market transfer) reflects reactive adaptation to market conditions. CEO Zhang's 14-year tenure provides founder continuity, but the extreme cyclicality makes long-term strategic consistency nearly impossible.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Canaan's founding act — shipping the world's first ASIC Bitcoin miner in 2013 — has some cause-like quality as a pioneer enabling decentralized computing [2]. CEO Zhang's 14-year tenure as founder provides authentic connection to this origin. However, the mission has devolved into standard corporate language about 'core strengths in crypto infrastructure,' and the AI business exit in 2025 shows the company narrowing rather than expanding its vision. Sinek would note the absence of an articulated future state — Canaan exists to sell mining hardware, not to advance a vision of what the world should look like.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organizational trust indicators was identified for this 399-employee company. CEO Zhang is described as 'hands-on' working closely with engineers [2], but no data on employee retention, satisfaction, or cultural practices is available. The extreme revenue volatility (from $530M in FY2025 to a sub-$100M annualized run rate in H2 2026) and the Q3 2026 revenue guidance of only $11-15M likely create significant organizational instability and job insecurity. Sinek would see an environment where survival pressure overrides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Bitmain dominates the ASIC mining market with an estimated 60-80% share, dwarfing Canaan's 15-25% [2]. No evidence suggests Canaan's leadership publicly acknowledges Bitmain's strengths or frames the competitive dynamic as motivation for self-improvement in Sinek's sense. The competitive posture focuses on product specifications (hashrate, energy efficiency) rather than learning from a rival's organizational or strategic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Canaan has shown meaningful strategic adaptation: entering self-mining operations alongside equipment manufacturing, building a crypto treasury (BTC holdings), launching consumer mining heaters at CES 2025, and exiting the AI semiconductor business to concentrate resources [2]. The geographic shift from China to Singapore also demonstrates adaptability. However, these are incremental adaptations within the same crypto mining domain, not a transformative reinvention of the company's identity or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Zhang's decision to exit the AI semiconductor business in June 2025 — when AI is the most popular investment theme globally — shows willingness to resist herd mentality in service of strategic focus [2]. Walking away from AI during an AI boom requires conviction that concentration on crypto mining will produce better long-term results than chasing a trend. However, the exit was partly motivated by operating cost reduction (cutting 15% in operating costs) rather than purely strategic conviction, and the subsequent revenue collapse raises questions about whether the focus was on the right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Canaan at $0.35/share and $256M market cap represents a high-risk Bitcoin cycle play with genuine technology pioneering credentials — the company shipped the world's first ASIC miner in 2013, holds BTC in treasury, and delivered FY2025 revenue of $529.7M (+97% YoY) during the crypto bull market [1]. The decision to exit AI semiconductors and concentrate on crypto mining demonstrates strategic clarity, and the low D/E of 24.1% limits near-term financial distress risk [2]. The company ended Q2 2026 with $66M in cash (up from $43M in Q1), showing improving liquidity management even amid collapsing revenue. At current prices, any Bitcoin price recovery above $80K would likely reignite mining equipment demand and drive a sharp revenue rebound, similar to the FY2024-FY2025 cycle. The Inspire Impact Score of 0 (MIXED) creates no faith-based restrictions.</w:t>
      </w:r>
    </w:p>
    <w:p>
      <w:pPr>
        <w:spacing w:after="120"/>
      </w:pPr>
      <w:r>
        <w:rPr>
          <w:rFonts w:ascii="Calibri" w:hAnsi="Calibri"/>
          <w:b w:val="0"/>
          <w:color w:val="3A4A28"/>
          <w:sz w:val="20"/>
        </w:rPr>
        <w:t>The bear case is severe and dominates the near-term outlook. Revenue has collapsed from $529.7M (FY2025) to an annualized run rate under $100M — Q2 2026 revenue was $31.9M (-68% YoY) and Q3 2026 guidance of $11-15M implies further deterioration [1]. The company has been deeply unprofitable, with a -67.8% profit margin, -97.1% ROE, and no visibility to breakeven at current Bitcoin prices and mining economics. The sub-$1 share price and Nasdaq Capital Market transfer (from Global Market) raise delisting compliance concerns. Canaan competes against Bitmain with an estimated 60-80% market share from a position of structural disadvantage — fewer resources, smaller customer base, and less manufacturing scale [2]. Bitcoin mining economics are inherently deflationary post-halving, and the April 2024 halving has cut miner revenues in half, with no catalyst for recovery absent a significant BTC price rally. Geopolitical risk as a Chinese-founded company (now Singapore-domiciled) adds regulatory uncertainty around U.S.-China semiconductor restrictions.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Bitcoin price recovery above $80K would drive mining equipment demand resurgence, potentially recreating the Q4 2025 revenue surge ($196.3M) as miners upgrade to more efficient hardware to remain profitable post-halving [1]</w:t>
      </w:r>
    </w:p>
    <w:p>
      <w:pPr>
        <w:spacing w:before="40" w:after="40"/>
        <w:ind w:left="283"/>
      </w:pPr>
      <w:r>
        <w:rPr>
          <w:rFonts w:ascii="Calibri" w:hAnsi="Calibri"/>
          <w:b/>
          <w:color w:val="4A6B25"/>
          <w:sz w:val="20"/>
        </w:rPr>
        <w:t xml:space="preserve">2. </w:t>
      </w:r>
      <w:r>
        <w:rPr>
          <w:rFonts w:ascii="Calibri" w:hAnsi="Calibri"/>
          <w:b w:val="0"/>
          <w:color w:val="3A4A28"/>
          <w:sz w:val="20"/>
        </w:rPr>
        <w:t>Next-generation Avalon miners with improved energy efficiency (A1566I and successors) could gain market share from Bitmain if Canaan achieves best-in-class performance-per-watt at lower price points [2]</w:t>
      </w:r>
    </w:p>
    <w:p>
      <w:pPr>
        <w:spacing w:before="40" w:after="40"/>
        <w:ind w:left="283"/>
      </w:pPr>
      <w:r>
        <w:rPr>
          <w:rFonts w:ascii="Calibri" w:hAnsi="Calibri"/>
          <w:b/>
          <w:color w:val="4A6B25"/>
          <w:sz w:val="20"/>
        </w:rPr>
        <w:t xml:space="preserve">3. </w:t>
      </w:r>
      <w:r>
        <w:rPr>
          <w:rFonts w:ascii="Calibri" w:hAnsi="Calibri"/>
          <w:b w:val="0"/>
          <w:color w:val="3A4A28"/>
          <w:sz w:val="20"/>
        </w:rPr>
        <w:t>Self-mining treasury accumulation provides direct Bitcoin price leverage — the BTC and ETH treasury holdings could appreciate significantly during a crypto bull market, providing a floor valuation independent of equipment sales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revenue cyclicality tied to Bitcoin price and halving economics — revenue collapsed from $529.7M (FY2025) to a sub-$100M annualized run rate, with Q3 2026 guidance of only $11-15M demonstrating how mining equipment demand evaporates during crypto downturns [1]</w:t>
      </w:r>
    </w:p>
    <w:p>
      <w:pPr>
        <w:spacing w:before="40" w:after="40"/>
        <w:ind w:left="283"/>
      </w:pPr>
      <w:r>
        <w:rPr>
          <w:rFonts w:ascii="Calibri" w:hAnsi="Calibri"/>
          <w:b/>
          <w:color w:val="4A6B25"/>
          <w:sz w:val="20"/>
        </w:rPr>
        <w:t xml:space="preserve">2. </w:t>
      </w:r>
      <w:r>
        <w:rPr>
          <w:rFonts w:ascii="Calibri" w:hAnsi="Calibri"/>
          <w:b w:val="0"/>
          <w:color w:val="3A4A28"/>
          <w:sz w:val="20"/>
        </w:rPr>
        <w:t>Structural unprofitability at current Bitcoin prices — profit margin of -67.8% and ROE of -97.1% indicate the company is consuming cash and equity with no clear path to breakeven, and the sub-$1 share price raises Nasdaq listing compliance risk [3]</w:t>
      </w:r>
    </w:p>
    <w:p>
      <w:pPr>
        <w:spacing w:before="40" w:after="40"/>
        <w:ind w:left="283"/>
      </w:pPr>
      <w:r>
        <w:rPr>
          <w:rFonts w:ascii="Calibri" w:hAnsi="Calibri"/>
          <w:b/>
          <w:color w:val="4A6B25"/>
          <w:sz w:val="20"/>
        </w:rPr>
        <w:t xml:space="preserve">3. </w:t>
      </w:r>
      <w:r>
        <w:rPr>
          <w:rFonts w:ascii="Calibri" w:hAnsi="Calibri"/>
          <w:b w:val="0"/>
          <w:color w:val="3A4A28"/>
          <w:sz w:val="20"/>
        </w:rPr>
        <w:t>Competitive disadvantage against Bitmain (estimated 60-80% ASIC mining market share) with only 399 employees and limited R&amp;D resources, combined with geopolitical risk as a Chinese-founded company facing potential semiconductor export restrictions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Canaan's core business — designing ASIC chips purpose-built for SHA-256 Bitcoin mining — occupies a specialized hardware niche that AI structurally cannot displace [2]. Bitcoin mining requires physical hardware processing specific cryptographic hashes; no AI model can substitute for this computation. The mining industry's key variables (Bitcoin price, halving cycles, energy costs, hashrate economics) are orthogonal to AI disruption. However, AI computing does compete with Bitcoin mining for two critical inputs: semiconductor fabrication capacity (TSMC/Samsung foundry allocations) and energy, both of which could raise Canaan's input costs as AI data center buildouts accelerate globally. Additionally, AI-driven optimization of mining operations could benefit larger competitors with more data and computational resources. AI Opportunity (0/1): Canaan explicitly discontinued its AI semiconductor business unit in June 2025, abandoning edge computing ASIC products to focus exclusively on crypto mining [2]. The company generates zero revenue from AI-related products or services, having walked away from AI during the height of the AI investment boom.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Canaan Q2 2026 Earnings — Revenue $31.9M (-68% YoY), Q1 2026 Revenue $62.7M, Net Loss $88.7M (Q1), Q3 Guidance $11-15M, Cash $66M — StockTitan, MarketBeat, SEC Form 6-K, September 2026</w:t>
      </w:r>
    </w:p>
    <w:p>
      <w:pPr>
        <w:spacing w:before="20" w:after="20"/>
        <w:ind w:left="170"/>
      </w:pPr>
      <w:r>
        <w:rPr>
          <w:rFonts w:ascii="Calibri" w:hAnsi="Calibri"/>
          <w:b/>
          <w:color w:val="4A6B25"/>
          <w:sz w:val="15"/>
        </w:rPr>
        <w:t xml:space="preserve">2. </w:t>
      </w:r>
      <w:r>
        <w:rPr>
          <w:rFonts w:ascii="Calibri" w:hAnsi="Calibri"/>
          <w:b w:val="0"/>
          <w:color w:val="3A4A28"/>
          <w:sz w:val="17"/>
        </w:rPr>
        <w:t>Canaan Inc. Corporate Profile — CEO Nangeng Zhang, First ASIC Miner January 2013, AI Business Exit June 2025, CES 2025 Mining Heaters, Avalon A1566I — BitcoinNews, Bitcoin Magazine, StockTitan,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CAN Key Statistics: Price $0.35, Market Cap $256M, D/E 24.1%, ROE -97.1%, Profit Margin -67.8%, Avg Volume 15.9M,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