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CAPT</w:t>
      </w:r>
      <w:r>
        <w:rPr>
          <w:rFonts w:ascii="Calibri" w:hAnsi="Calibri"/>
          <w:b/>
          <w:color w:val="1A2010"/>
          <w:sz w:val="40"/>
        </w:rPr>
        <w:t xml:space="preserve">  Captivision Inc.</w:t>
      </w:r>
    </w:p>
    <w:p>
      <w:pPr>
        <w:spacing w:after="120"/>
      </w:pPr>
      <w:r>
        <w:rPr>
          <w:rFonts w:ascii="Calibri" w:hAnsi="Calibri"/>
          <w:b/>
          <w:color w:val="6E8450"/>
          <w:sz w:val="18"/>
        </w:rPr>
        <w:t>GROWTH SLEEVE · 2026-09-19 · Inspire: 34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Building Products &amp; Equipment · OTC · South Korea</w:t>
      </w:r>
    </w:p>
    <w:p>
      <w:pPr>
        <w:spacing w:after="80"/>
      </w:pPr>
      <w:r>
        <w:rPr>
          <w:rFonts w:ascii="Calibri" w:hAnsi="Calibri"/>
          <w:b w:val="0"/>
          <w:color w:val="3A4A28"/>
          <w:sz w:val="20"/>
        </w:rPr>
        <w:t>Captivision Inc. develops, manufactures, installs, and sells G-Glass, an architectural media glass that transforms building facades into transparent media screens with real-time live stream capability. Founded in 2005 and headquartered in Pyeongtaek-si, South Korea, the company has deployed G-Glass in hundreds of locations globally including sports stadiums, entertainment venues, casinos, airports, and convention centers. Captivision was delisted from Nasdaq in April 2026 after failing to meet compliance deadlines for audited financial results, and now trades on OTC Pink. The company announced a strategic pivot to acquire Montana Goldfields, a subsidiary valued at $750M, to create a Nasdaq-listed U.S. mining company.</w:t>
      </w:r>
    </w:p>
    <w:p>
      <w:r>
        <w:rPr>
          <w:rFonts w:ascii="Calibri" w:hAnsi="Calibri"/>
          <w:b/>
          <w:color w:val="6E8450"/>
          <w:sz w:val="18"/>
        </w:rPr>
        <w:t>50 Employees · https://www.captivision.com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Captivision has expanded G-Glass installations from its South Korean base to hundreds of locations globally across sports stadiums, casinos, airports, and entertainment venues, representing incremental geographic expansion but no transformative product launch or business model pivot in the last 5 years [1]. The announced Montana Goldfields acquisition — pivoting from media glass to gold mining — is a radical strategic shift but has not been executed or proven successful. AI Deployment (0/2): No AI products, no AI-driven cost savings, no AI strategy evident in any public filings or press releases. Market Share (0/2): G-Glass is a niche product in the digital signage / architectural glass market with no meaningful market share data available. The company is a tiny participant in both the global flat glass market and the digital out-of-home advertising market [1]. Product Pipeline (0/2): The Montana Goldfields acquisition is the only announced strategic initiative, but it represents an industry pivot rather than a next-generation product with specific timelines and revenue visibility. R&amp;D Intensity (0/1): No R&amp;D spending data available. Founder Dr. Ho Joon Lee serves as CTO, but the company does not disclose R&amp;D investment levels.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Captivision describes itself as the inventor and manufacturer of 'the world's first media glass,' but this is a product description, not a mission statement. No purpose, vision, or values statement was found on the company's website or investor relations materials [2]. The company does not articulate why it exists beyond commercializing G-Glass technology. Community Impact (0/2): No evidence of charitable programs, community investment, or philanthropic activity. The company is a micro-cap with approximately 50 employees and limited resources for community engagement. Employee Retention (0/2): No employee retention, tenure, or turnover data available. The company underwent a leadership transition in March 2024 when Gary R. Garrabrant was appointed CEO, replacing founder Dr. Ho Joon Lee who moved to CTO [2]. Insider Buying (0/2): No insider transaction data available for Captivision. The delisting from Nasdaq in April 2026 and pivot to gold mining suggest internal uncertainty about the core business.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At a stock price of approximately $0.06 and estimated average daily volume of under 500,000 shares, daily dollar volume is approximately $30,000 — far below the $1,000,000 liquidity floor required by IOWN [1]. Infrastructure score is mechanically set to 0. The company was delisted from Nasdaq in April 2026 after failing to file audited 2024 financial results by the compliance deadline, and now trades on OTC Pink limited tier. Reported TTM revenue of $17.4M with 15.5% profit margin and H1 revenue growth of 21% ($15.3M vs $12.6M prior year) suggest an operating business, but the $2M market cap, Nasdaq delisting, and OTC trading make this stock untradeable for IOWN purposes.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Captivision is a finite player struggling for survival rather than playing to keep playing. The company's Nasdaq delisting in April 2026, failure to file audited financial results on time, and radical pivot from media glass to gold mining suggest a company making reactive decisions driven by short-term survival rather than an enduring purpose. There is no articulated Just Cause, no evidence of courageous long-term investment, and no organizational culture data to assess trust. The Montana Goldfields acquisition represents existential flexibility of a sort — abandoning the core business model — but it appears driven by desperation rather than purpose.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Captivision has no articulated Just Cause. The company exists to commercialize G-Glass technology and, more recently, to pivot into gold mining via the Montana Goldfields acquisition [2]. There is no vision of a future state that transcends the current product, no purpose that would inspire sacrifice, and no mission that endures beyond the immediate business. The radical pivot from architectural glass to gold mining suggests the company has no enduring cause — it is pursuing whatever opportunity appears most viable for survival.</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evidence of organizational trust culture. The company underwent a CEO change in March 2024 when Gary R. Garrabrant replaced founder Dr. Ho Joon Lee [2]. With approximately 50 employees, limited public disclosure, and Nasdaq delisting for compliance failures, there is no data to assess psychological safety, employee empowerment, or cultural health. The compliance failures and delisting suggest organizational instability.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Captivision operates in a niche market with limited competitive discourse in public filings or press releases. The pivot to gold mining suggests the company is not focused on improving its competitive position in architectural media glass but rather abandoning the market entirely.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announced acquisition of Montana Goldfields — pivoting from architectural media glass manufacturing to gold mining — represents a radical strategic shift that would fundamentally redefine the company [1]. This scores 1 point for willingness to evolve the business model. However, this pivot appears driven by survival necessity (Nasdaq delisting, micro-cap status, limited commercial traction for G-Glass) rather than by a Just Cause, which is a critical distinction in Sinek's framework. A desperation pivot is not the same as a purpose-driven transformation.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in service of a greater purpose. The Nasdaq delisting was not a choice but a compliance failure. The Montana Goldfields acquisition, while bold, appears driven by the need to find a viable business rather than a principled sacrifice of short-term results for long-term capability [2]. No examples of leadership investing during downturns or walking away from profitable-but-misaligned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Captivision's G-Glass technology — the world's first media glass combining IT building material with architectural glass — is a genuinely innovative product deployed in hundreds of locations globally, and H1 revenue growth of 21% to $15.3M shows improving commercial traction [1]. The 15.5% profit margin on TTM revenue of $17.4M demonstrates the company can generate profit from its niche product. The Inspire Impact Score of 34 (ALIGNED) reflects positive attributions for Product Access and Sustainability. The Montana Goldfields acquisition, if completed, could create a significantly larger enterprise with exposure to precious metals.</w:t>
      </w:r>
    </w:p>
    <w:p>
      <w:pPr>
        <w:spacing w:after="120"/>
      </w:pPr>
      <w:r>
        <w:rPr>
          <w:rFonts w:ascii="Calibri" w:hAnsi="Calibri"/>
          <w:b w:val="0"/>
          <w:color w:val="3A4A28"/>
          <w:sz w:val="20"/>
        </w:rPr>
        <w:t>The bear case is overwhelming. Captivision was delisted from Nasdaq in April 2026 after failing to file audited 2024 financial results on time, and now trades on OTC Pink with a market cap of approximately $2M and a stock price of $0.06 [1]. The stock is completely illiquid for institutional purposes. The pivot from architectural glass to gold mining via the Montana Goldfields acquisition (valued at $750M against a $2M market cap) raises severe execution and financing risk — it is unclear how a micro-cap company can complete a $750M acquisition. The CEO change from founder Dr. Ho Joon Lee to Gary Garrabrant in March 2024 was followed by Nasdaq delisting, suggesting the leadership transition has not stabilized the company [2]. With no analyst coverage, no institutional ownership data, and OTC trading, this stock is uninvestable for IOWN.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Completion of the Montana Goldfields acquisition could transform Captivision into a Nasdaq-relisted mining company with significantly larger revenue base and institutional investor interest</w:t>
      </w:r>
    </w:p>
    <w:p>
      <w:pPr>
        <w:spacing w:before="40" w:after="40"/>
        <w:ind w:left="283"/>
      </w:pPr>
      <w:r>
        <w:rPr>
          <w:rFonts w:ascii="Calibri" w:hAnsi="Calibri"/>
          <w:b/>
          <w:color w:val="4A6B25"/>
          <w:sz w:val="20"/>
        </w:rPr>
        <w:t xml:space="preserve">2. </w:t>
      </w:r>
      <w:r>
        <w:rPr>
          <w:rFonts w:ascii="Calibri" w:hAnsi="Calibri"/>
          <w:b w:val="0"/>
          <w:color w:val="3A4A28"/>
          <w:sz w:val="20"/>
        </w:rPr>
        <w:t>Continued G-Glass revenue growth (21% H1 YoY) and global expansion into new markets including sports and entertainment venues could drive organic growth</w:t>
      </w:r>
    </w:p>
    <w:p>
      <w:pPr>
        <w:spacing w:before="40" w:after="40"/>
        <w:ind w:left="283"/>
      </w:pPr>
      <w:r>
        <w:rPr>
          <w:rFonts w:ascii="Calibri" w:hAnsi="Calibri"/>
          <w:b/>
          <w:color w:val="4A6B25"/>
          <w:sz w:val="20"/>
        </w:rPr>
        <w:t xml:space="preserve">3. </w:t>
      </w:r>
      <w:r>
        <w:rPr>
          <w:rFonts w:ascii="Calibri" w:hAnsi="Calibri"/>
          <w:b w:val="0"/>
          <w:color w:val="3A4A28"/>
          <w:sz w:val="20"/>
        </w:rPr>
        <w:t>Potential relisting on a major exchange if the company resolves its compliance issues and completes the strategic pivot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Nasdaq delisting in April 2026 and OTC Pink trading render the stock illiquid and uninvestable for institutional portfolios, with daily dollar volume far below the $1M IOWN liquidity floor [1]</w:t>
      </w:r>
    </w:p>
    <w:p>
      <w:pPr>
        <w:spacing w:before="40" w:after="40"/>
        <w:ind w:left="283"/>
      </w:pPr>
      <w:r>
        <w:rPr>
          <w:rFonts w:ascii="Calibri" w:hAnsi="Calibri"/>
          <w:b/>
          <w:color w:val="4A6B25"/>
          <w:sz w:val="20"/>
        </w:rPr>
        <w:t xml:space="preserve">2. </w:t>
      </w:r>
      <w:r>
        <w:rPr>
          <w:rFonts w:ascii="Calibri" w:hAnsi="Calibri"/>
          <w:b w:val="0"/>
          <w:color w:val="3A4A28"/>
          <w:sz w:val="20"/>
        </w:rPr>
        <w:t>The Montana Goldfields acquisition ($750M valuation against $2M market cap) faces severe execution risk — financing, regulatory approval, and operational integration of a gold mining operation by a media glass company are all questionable [1]</w:t>
      </w:r>
    </w:p>
    <w:p>
      <w:pPr>
        <w:spacing w:before="40" w:after="40"/>
        <w:ind w:left="283"/>
      </w:pPr>
      <w:r>
        <w:rPr>
          <w:rFonts w:ascii="Calibri" w:hAnsi="Calibri"/>
          <w:b/>
          <w:color w:val="4A6B25"/>
          <w:sz w:val="20"/>
        </w:rPr>
        <w:t xml:space="preserve">3. </w:t>
      </w:r>
      <w:r>
        <w:rPr>
          <w:rFonts w:ascii="Calibri" w:hAnsi="Calibri"/>
          <w:b w:val="0"/>
          <w:color w:val="3A4A28"/>
          <w:sz w:val="20"/>
        </w:rPr>
        <w:t>Compliance failures (inability to file audited 2024 results on time) and minimal public disclosure create opacity risk, with no analyst coverage or institutional research to validate the investment thesis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Captivision's core business — manufacturing and installing physical architectural media glass — is structurally protected from AI disruption. G-Glass is a physical building material that transforms facades into transparent screens; AI cannot replace physical glass installations in stadiums, airports, and commercial buildings [1]. The digital out-of-home advertising content displayed on G-Glass could be enhanced by AI-driven dynamic content and ad targeting, but this complements rather than threatens the product. The announced pivot to gold mining (Montana Goldfields) is equally immune to AI substitution — physical extraction of precious metals requires geological expertise, heavy equipment, and mining operations that AI cannot replace. No analysts have flagged AI as a risk factor for Captivision's business. AI Opportunity (0/1): No AI-related revenue, products, or services. The company does not generate any revenue from AI and has no AI strategy evident in public disclosures.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Yahoo Finance, Nasdaq, MacroTrends — CAPT stock data, delisting notice, H1 revenue $15.3M vs $12.6M prior year, TTM revenue $17.4M, profit margin 15.5%,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Captivision Press Releases — New Global Leadership (Gary R. Garrabrant appointed CEO, Dr. Ho Joon Lee to CTO), Montana Goldfields acquisition announcement, March 2024-2026</w:t>
      </w:r>
    </w:p>
    <w:p>
      <w:pPr>
        <w:spacing w:before="20" w:after="20"/>
        <w:ind w:left="170"/>
      </w:pPr>
      <w:r>
        <w:rPr>
          <w:rFonts w:ascii="Calibri" w:hAnsi="Calibri"/>
          <w:b/>
          <w:color w:val="4A6B25"/>
          <w:sz w:val="15"/>
        </w:rPr>
        <w:t xml:space="preserve">3. </w:t>
      </w:r>
      <w:r>
        <w:rPr>
          <w:rFonts w:ascii="Calibri" w:hAnsi="Calibri"/>
          <w:b w:val="0"/>
          <w:color w:val="3A4A28"/>
          <w:sz w:val="17"/>
        </w:rPr>
        <w:t>TipRanks, StockTitan — Captivision H1 revenue report, Nasdaq compliance extension, OTC Pink delisting April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