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CBRE</w:t>
      </w:r>
      <w:r>
        <w:rPr>
          <w:rFonts w:ascii="Calibri" w:hAnsi="Calibri"/>
          <w:b/>
          <w:color w:val="1A2010"/>
          <w:sz w:val="40"/>
        </w:rPr>
        <w:t xml:space="preserve">  CBRE Group, Inc.</w:t>
      </w:r>
    </w:p>
    <w:p>
      <w:pPr>
        <w:spacing w:after="120"/>
      </w:pPr>
      <w:r>
        <w:rPr>
          <w:rFonts w:ascii="Calibri" w:hAnsi="Calibri"/>
          <w:b/>
          <w:color w:val="6E8450"/>
          <w:sz w:val="18"/>
        </w:rPr>
        <w:t>GROWTH SLEEVE · 2026-09-10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NYSE · United States</w:t>
      </w:r>
    </w:p>
    <w:p>
      <w:pPr>
        <w:spacing w:after="80"/>
      </w:pPr>
      <w:r>
        <w:rPr>
          <w:rFonts w:ascii="Calibri" w:hAnsi="Calibri"/>
          <w:b w:val="0"/>
          <w:color w:val="3A4A28"/>
          <w:sz w:val="20"/>
        </w:rPr>
        <w:t>CBRE Group is the world's largest commercial real estate services and investment firm, operating across more than 100 countries with approximately 130,000 employees. The company provides advisory, transaction, property management, facilities management, project management, and investment management services. CBRE reported Q2 2026 Core EPS up 30% on 16% revenue growth, with all four business segments delivering operating profit growth exceeding 25%. Infrastructure services revenue reached nearly $1.2B driven by 30% growth in data center services as AI investment remains elevated. Full-year 2026 Core EPS guidance was raised to $7.80-$7.90, representing 23% growth at the midpoint. CBRE was named among America's Most Innovative Companies in 2023 and 2024.</w:t>
      </w:r>
    </w:p>
    <w:p>
      <w:r>
        <w:rPr>
          <w:rFonts w:ascii="Calibri" w:hAnsi="Calibri"/>
          <w:b/>
          <w:color w:val="6E8450"/>
          <w:sz w:val="18"/>
        </w:rPr>
        <w:t>130,000 Employees · https://www.cbre.com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CBRE has successfully expanded from traditional commercial real estate brokerage into data center services (revenue nearly $1.2B in Q2 2026, growing 30%), investment management, and technology-enabled facilities management, creating multiple new revenue streams over the past 5 years [1]. Q2 2026 delivered broad-based growth with all four segments growing operating profit 25%+ and Core EPS up 30%, demonstrating the diversified model is executing across cycles. Named among America's Most Innovative Companies in 2023 and 2024 [2]. AI Deployment (2/2): CBRE's Ellis AI platform transforms how teams and clients work by automating tasks, surfacing insights, and unlocking portfolio-level value as the industry's most advanced commercial real estate AI platform [2]. The company hired Anuj Kadyan from McKinsey (17-year senior partner, co-leader of Technology Services practice) as Chief Technology &amp; Transformation Officer in May 2026, embedding AI leadership at the C-suite level [2]. Market Share (2/2): CBRE is the undisputed #1 global commercial real estate services firm — the world's largest in property management, leasing, advisory, and commercial real estate investment [1]. The company's scale across 100+ countries and 130,000 employees creates a competitive moat that no competitor has replicated. Pipeline (1/2): Data center services revenue is projected to grow approximately 25% annually for the next five years before moderating to above 15% [1]. Management expects at least 15% Core EPS growth in 2027. Full-year 2026 Core EPS guidance raised to $7.80-$7.90, providing near-term visibility. However, specific next-generation product launches with named dates were not identified beyond the AI platform expansion. R&amp;D Intensity (1/1): The creation of a C-suite AI role (CTTO) and hiring of McKinsey's AI leader demonstrates above-peer technology investment commitment, consistent with CBRE's positioning as the most innovative company in commercial real estate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CBRE's purpose centers on realizing the potential of real estate and creating value for clients — clear and identifies what the company does, but not distinctive enough to inspire beyond the industry [2]. The mission is primarily about service excellence and client outcomes rather than a transformative vision of a better future. Many professional services firms articulate similar client-value propositions. Community Impact (1/2): CBRE maintains strong ESG ratings — MSCI AAA (Leader), Sustainalytics Risk 6.3, Refinitiv 85/100 [3]. The company increased renewable electricity procurement to 100% in 2025 and operates over 1,300 EVs globally. However, specific community investment programs, foundation activities, or charitable giving dollar amounts were not identified in the search results. Employee Retention (1/2): CBRE employs approximately 130,000 people with stable leadership under CEO Bob Sulentic (serving since 2012, previously President and CFO) [2]. Sulentic was named to Commercial Observer's Power 100 and Thesis Driven's top 3 most innovative people in real estate. The long CEO tenure suggests organizational stability, though no specific retention rates or employee satisfaction data were available. Insider Buying (0/2): No evidence of meaningful net insider buying by CEO Sulentic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with Forward PEG excluded (unavailable). The primary drag is profit margin of 2.85%, reflecting the nature of CBRE's services business model (high revenue, thin margins) which scores only 0.14 [1][4]. D/E of 106% is above the 70% target but well below the 300% floor, scoring 0.84 [4]. ROE of 13.57% is close to but below the 15% target, scoring 0.90 with 2x weight [4]. Revenue growth YoY of 16% in Q2 2026 exceeds the 10% target, scoring 1.0 [1]. Revenue growth 5-year CAGR of approximately 9% (from ~$27.7B in 2021 to ~$43B estimated 2026) is close to the 10% target, scoring 0.93 with 2x weight. Forward P/E of 15.68 is well below the 20 target, scoring 1.0 [4]. Liquidity clears easily at $145 x ~2.5M avg daily volume = ~$362M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CBRE demonstrates some infinite game characteristics through its long history of institutional evolution (from a California real estate firm to the world's largest commercial real estate services company), stable leadership under CEO Sulentic since 2012, and strategic pivots into data center services and AI-enabled platforms [1][2]. However, the company operates primarily as a quarterly-earnings-driven professional services firm without a deeply articulated Just Cause beyond client value creation, and competitive language tends toward market share metrics rather than self-improvement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CBRE's purpose revolves around realizing the potential of real estate and creating value for clients — a clear but fundamentally commercial mission that lacks the aspirational, service-oriented quality of a true Just Cause [2]. The company exists to be the best real estate services firm and generate shareholder returns, not to advance a vision of a better future. While the data center infrastructure work enables AI advancement, this is framed as a business opportunity rather than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CBRE operates 130,000 employees across 100+ countries with stable leadership under CEO Bob Sulentic (since 2012, with prior roles as President and CFO during the 2009 financial crisis) [2]. The long CEO tenure and organizational stability suggest adequate trust. The creation of the CTTO role and hiring of Anuj Kadyan from McKinsey indicates willingness to bring in external talent at the highest level. However, no specific evidence of exceptional employee empowerment, psychological safety, or trust-building cultural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CBRE demonstrates competitive awareness oriented toward improvement. The hiring of McKinsey's AI leader (Anuj Kadyan) as CTTO shows willingness to learn from technology companies' strengths rather than viewing them as threats [2]. CEO Sulentic's framing of AI as an opportunity to 'leverage real estate data' rather than a competitive battle reflects healthy competitive self-awareness. CBRE competes with JLL, Cushman &amp; Wakefield, and Newmark while maintaining focus on its own innovation capabilities rather than obsessing over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CBRE has evolved meaningfully over decades — from a regional California real estate brokerage to the world's largest diversified commercial real estate services firm, and more recently into data center infrastructure services ($1.2B revenue, growing 30%) driven by AI demand [1]. This represents significant strategic evolution. However, the company has not abandoned a core business or made a truly transformative pivot in the Sinek sense — each expansion built on existing real estate expertise rather than requiring the company to destroy what was working to pursue something new.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CBRE's strategic investment in data center services and AI capabilities — creating a C-suite AI role and hiring McKinsey's top AI partner — represents forward-looking leadership when many real estate services firms remain traditional [2]. The decision to expand aggressively into infrastructure services (now nearly $1.2B) required meaningful capital allocation away from traditional brokerage. However, these investments are well-aligned with current market trends (AI, data centers) rather than requiring costly counter-consensus decisions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CBRE is the world's largest commercial real estate services firm positioned at the intersection of real estate and AI infrastructure — Q2 2026 Core EPS grew 30% on 16% revenue growth, with all four segments delivering 25%+ operating profit growth and full-year Core EPS guidance raised to $7.80-$7.90 (23% growth) [1]. The data center services segment ($1.2B revenue, 30% growth) is a structural growth driver as AI investment accelerates demand for data center development, management, and leasing — management projects 25% annual growth for the next five years before moderating to above 15% [1]. At 15.68x forward earnings, CBRE trades at a significant discount to the infrastructure framework's 20x target, providing valuation upside if the market re-rates the stock toward a technology-enabled services multiple. The Ellis AI platform and C-suite AI leadership (Anuj Kadyan from McKinsey) position CBRE as the innovation leader in commercial real estate [2]. Global leasing revenue grew 24% as the market returned to pre-pandemic norms, with strength in legal and financial services sectors, providing cyclical recovery tailwinds [1].</w:t>
      </w:r>
    </w:p>
    <w:p>
      <w:pPr>
        <w:spacing w:after="120"/>
      </w:pPr>
      <w:r>
        <w:rPr>
          <w:rFonts w:ascii="Calibri" w:hAnsi="Calibri"/>
          <w:b w:val="0"/>
          <w:color w:val="3A4A28"/>
          <w:sz w:val="20"/>
        </w:rPr>
        <w:t>The bear case centers on structural profit margin challenges, commercial real estate cyclicality, and governance concerns. Net profit margin of 2.85% is far below the 20% infrastructure target, reflecting the inherently low-margin nature of professional services — this drags the infrastructure score despite strong growth and valuation metrics [4]. The trailing P/E of 33.26x (vs. forward 15.68x) indicates the market is pricing in continued rapid earnings growth that may not materialize if commercial real estate activity normalizes or interest rate expectations shift. CBRE removed ESG considerations from executive compensation in 2025, which may signal reduced commitment to stakeholder-oriented governance [3]. The Inspire Impact Score of -49 (MISALIGNED) limits appeal for faith-based investors despite 22 positive ESG attributions. ROE of 13.57% is below the 15% target, and D/E of 106% is above the 70% target, reflecting the capital-intensive nature of the business. Management's projection of 'at least 15% Core EPS growth in 2027' assumes no material changes to the macroeconomic or interest rate environment — a recession or rate spike could significantly impact commercial real estate activity and delay the data center build cycle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services revenue projected to grow approximately 25% annually for the next five years as AI infrastructure investment drives demand for development, management, and leasing — this segment reached nearly $1.2B with 30% growth in Q2 2026 [1]</w:t>
      </w:r>
    </w:p>
    <w:p>
      <w:pPr>
        <w:spacing w:before="40" w:after="40"/>
        <w:ind w:left="283"/>
      </w:pPr>
      <w:r>
        <w:rPr>
          <w:rFonts w:ascii="Calibri" w:hAnsi="Calibri"/>
          <w:b/>
          <w:color w:val="4A6B25"/>
          <w:sz w:val="20"/>
        </w:rPr>
        <w:t xml:space="preserve">2. </w:t>
      </w:r>
      <w:r>
        <w:rPr>
          <w:rFonts w:ascii="Calibri" w:hAnsi="Calibri"/>
          <w:b w:val="0"/>
          <w:color w:val="3A4A28"/>
          <w:sz w:val="20"/>
        </w:rPr>
        <w:t>Full-year 2026 Core EPS guidance raised to $7.80-$7.90 (23% growth) with management expecting at least 15% Core EPS growth in 2027, providing multi-year earnings visibility if macroeconomic conditions remain stable [1]</w:t>
      </w:r>
    </w:p>
    <w:p>
      <w:pPr>
        <w:spacing w:before="40" w:after="40"/>
        <w:ind w:left="283"/>
      </w:pPr>
      <w:r>
        <w:rPr>
          <w:rFonts w:ascii="Calibri" w:hAnsi="Calibri"/>
          <w:b/>
          <w:color w:val="4A6B25"/>
          <w:sz w:val="20"/>
        </w:rPr>
        <w:t xml:space="preserve">3. </w:t>
      </w:r>
      <w:r>
        <w:rPr>
          <w:rFonts w:ascii="Calibri" w:hAnsi="Calibri"/>
          <w:b w:val="0"/>
          <w:color w:val="3A4A28"/>
          <w:sz w:val="20"/>
        </w:rPr>
        <w:t>Commercial real estate recovery with global leasing revenue up 24% as the market returns to pre-pandemic norms, particularly in legal and financial services sectors expanding their office space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profit margin of 2.85% reflects the inherently thin-margin professional services business model — any revenue deceleration would compress earnings rapidly, and the gap between trailing P/E (33.26x) and forward P/E (15.68x) implies the market expects rapid growth that must be sustained [4]</w:t>
      </w:r>
    </w:p>
    <w:p>
      <w:pPr>
        <w:spacing w:before="40" w:after="40"/>
        <w:ind w:left="283"/>
      </w:pPr>
      <w:r>
        <w:rPr>
          <w:rFonts w:ascii="Calibri" w:hAnsi="Calibri"/>
          <w:b/>
          <w:color w:val="4A6B25"/>
          <w:sz w:val="20"/>
        </w:rPr>
        <w:t xml:space="preserve">2. </w:t>
      </w:r>
      <w:r>
        <w:rPr>
          <w:rFonts w:ascii="Calibri" w:hAnsi="Calibri"/>
          <w:b w:val="0"/>
          <w:color w:val="3A4A28"/>
          <w:sz w:val="20"/>
        </w:rPr>
        <w:t>Commercial real estate cyclicality — a recession or significant interest rate increase could reduce leasing activity, property values, and transaction volumes, unwinding the cyclical recovery tailwinds currently driving 24% leasing revenue growth [1]</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-49 (MISALIGNED) and removal of ESG from executive compensation in 2025 may limit investment appeal for faith-based and ESG-focused investors, despite 22 positive ESG attributions and MSCI AAA rating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CBRE's core business involves physical real estate services — property management, facilities management, project management, and leasing advisory — that require on-the-ground expertise, local relationships, and physical infrastructure that AI cannot replace [2]. CEO Bob Sulentic told investors that 'most of CBRE's businesses were insulated from such risks,' while noting the company is using AI to leverage its proprietary real estate data [2]. The physical nature of property, the complexity of commercial lease negotiations, and the relationship-driven advisory model create structural moats against AI disruption. Additionally, CBRE's data center services segment ($1.2B revenue, growing 30%) directly benefits from AI infrastructure investment — AI expansion drives demand for data center development, management, and leasing [1]. Some risk exists in research, property valuations, and marketing functions where AI tools could reduce the need for human analysts, but these represent a small fraction of CBRE's revenue. AI Opportunity (1/1): CBRE generates meaningful AI-related revenue through its data center services segment, which reached nearly $1.2B in Q2 2026 with 30% growth driven explicitly by AI infrastructure investment [1]. The Ellis AI platform is deployed across operations, and management projects data center services to grow 25% annually for the next five years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CBRE Group Q2 2026 Earnings — Core EPS up 30%, revenue +16%, all four segments 25%+ operating profit growth, infrastructure services $1.2B (data centers +30%), global leasing +24%, full-year Core EPS guidance raised to $7.80-$7.90, at least 15% growth expected 2027, ir.cbre.com, July 2026</w:t>
      </w:r>
    </w:p>
    <w:p>
      <w:pPr>
        <w:spacing w:before="20" w:after="20"/>
        <w:ind w:left="170"/>
      </w:pPr>
      <w:r>
        <w:rPr>
          <w:rFonts w:ascii="Calibri" w:hAnsi="Calibri"/>
          <w:b/>
          <w:color w:val="4A6B25"/>
          <w:sz w:val="15"/>
        </w:rPr>
        <w:t xml:space="preserve">2. </w:t>
      </w:r>
      <w:r>
        <w:rPr>
          <w:rFonts w:ascii="Calibri" w:hAnsi="Calibri"/>
          <w:b w:val="0"/>
          <w:color w:val="3A4A28"/>
          <w:sz w:val="17"/>
        </w:rPr>
        <w:t>CBRE AI Strategy and Leadership — Ellis AI platform, Anuj Kadyan (ex-McKinsey senior partner) appointed CTTO May 2026, CEO Bob Sulentic (since 2012, Power 100, top 3 most innovative in real estate), named America's Most Innovative Companies 2023-2024, cbre.com, 2026</w:t>
      </w:r>
    </w:p>
    <w:p>
      <w:pPr>
        <w:spacing w:before="20" w:after="20"/>
        <w:ind w:left="170"/>
      </w:pPr>
      <w:r>
        <w:rPr>
          <w:rFonts w:ascii="Calibri" w:hAnsi="Calibri"/>
          <w:b/>
          <w:color w:val="4A6B25"/>
          <w:sz w:val="15"/>
        </w:rPr>
        <w:t xml:space="preserve">3. </w:t>
      </w:r>
      <w:r>
        <w:rPr>
          <w:rFonts w:ascii="Calibri" w:hAnsi="Calibri"/>
          <w:b w:val="0"/>
          <w:color w:val="3A4A28"/>
          <w:sz w:val="17"/>
        </w:rPr>
        <w:t>CBRE ESG Ratings and Sustainability — MSCI AAA, Sustainalytics Risk 6.3, Refinitiv 85/100, 100% renewable electricity 2025, 1,300+ EVs globally, ESG removed from executive compensation 2025, knowesg.com, cbre.com, April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CBRE financial data: stock price $144.98, trailing P/E 33.26, forward P/E 15.68, D/E 106%, ROE 13.57%, profit margin 2.85%, dividend yield 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