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CB</w:t>
      </w:r>
      <w:r>
        <w:rPr>
          <w:rFonts w:ascii="Calibri" w:hAnsi="Calibri"/>
          <w:b/>
          <w:color w:val="1A2010"/>
          <w:sz w:val="40"/>
        </w:rPr>
        <w:t xml:space="preserve">  Chubb Limited</w:t>
      </w:r>
    </w:p>
    <w:p>
      <w:pPr>
        <w:spacing w:after="120"/>
      </w:pPr>
      <w:r>
        <w:rPr>
          <w:rFonts w:ascii="Calibri" w:hAnsi="Calibri"/>
          <w:b/>
          <w:color w:val="6E8450"/>
          <w:sz w:val="18"/>
        </w:rPr>
        <w:t>GROWTH SLEEVE · 2026-09-15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Property &amp; Casualty · NYSE · Switzerland</w:t>
      </w:r>
    </w:p>
    <w:p>
      <w:pPr>
        <w:spacing w:after="80"/>
      </w:pPr>
      <w:r>
        <w:rPr>
          <w:rFonts w:ascii="Calibri" w:hAnsi="Calibri"/>
          <w:b w:val="0"/>
          <w:color w:val="3A4A28"/>
          <w:sz w:val="20"/>
        </w:rPr>
        <w:t>Chubb Limited is the world's largest publicly traded property and casualty insurer, operating in 54 countries with six segments: North America Commercial P&amp;C, North America Personal P&amp;C, North America Agricultural, Overseas General Insurance, Global Reinsurance, and Life Insurance. Formerly ACE Limited, the company acquired The Chubb Corporation in 2016 for $28.3B. CEO Evan Greenberg has led the company since 2004. Q2 2026 delivered core operating EPS of $7.26 (+18.2% beat vs consensus) on revenue of $15.8B (+6.0% YoY), with P&amp;C combined ratio of 83.8%.</w:t>
      </w:r>
    </w:p>
    <w:p>
      <w:r>
        <w:rPr>
          <w:rFonts w:ascii="Calibri" w:hAnsi="Calibri"/>
          <w:b/>
          <w:color w:val="6E8450"/>
          <w:sz w:val="18"/>
        </w:rPr>
        <w:t>45,000 Employees · https://www.chubb.com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transformative $28.3B ACE-Chubb merger in 2016 created the world's largest P&amp;C insurer, and the company has since built Chubb Digital into a $1.4B premium platform (up 27% in 2025), representing a significant new digital distribution channel [1][2]. Life Insurance segment grew 33.1% in Q1 2026, meaningfully diversifying beyond traditional P&amp;C. AI Deployment (2/2): CEO Greenberg announced plans to roll out AI at scale, targeting up to 20% global workforce reduction through AI-driven transformation across underwriting, claims, marketing, and customer service — quantifying substantial productivity gains [3]. Chubb Digital's $1.4B premium platform demonstrates AI-adjacent measurable revenue with AI-powered underwriting and risk selection. Market Share (2/2): World's largest publicly traded P&amp;C insurer with a record P&amp;C combined ratio of 81.2% in FY2025 and 83.8% in Q2 2026, demonstrating category leadership through underwriting excellence that sets the global industry standard [1][2]. Pipeline (1/2): Asia-Pacific life insurance expansion (Q1 2026 premiums up 33.1%), Chubb Digital scaling, and AI-driven operational transformation provide growth visibility, though no transformative new product categories announced [1]. R&amp;D Intensity (0/1): Technology investment is significant for an insurer with global tech centers in the U.S., India, Mexico, and Greece, but R&amp;D intensity as a percentage of revenue remains below the broader market.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Greenberg's 'Greenberg Doctrine' — articulated through 25-page annual shareholder letters featured in Fortune — represents a genuine leadership philosophy of pragmatic execution, deep respect for risk complexity, and financial discipline that has guided consistent strategic decisions across 22 years of tenure [2][3]. This is not marketing but a validated philosophy shaping every capital allocation decision. It differentiates Chubb from peers meaningfully. Community Impact (1/2): Chubb Foundation supports charitable programs and the company publishes TCFD-aligned climate disclosures with specific thermal coal underwriting restrictions [4]. MSCI rates Chubb 'A' for ESG, but distinctive community investment programs with specific dollar amounts are not prominently detailed. Employee Retention (1/2): Greenberg's 22-year CEO tenure (since 2004) provides exceptional leadership stability, and organizational culture is explicitly valued as a competitive moat — Greenberg states it 'cannot be purchased' [2]. However, the planned 20% workforce reduction through AI transformation introduces significant uncertainty, and Glassdoor ratings of 3.6/5 declining 3% over 12 months suggest mixed employee sentiment [3]. Insider Buying (0/2): No evidence of meaningful net insider buying by Greenberg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Growth stock weighting. D/E of 30.9% is well below the 70% target (score 1.0), reflecting a conservatively managed balance sheet [4]. ROE of 14.8% is just below the 15% target (score 0.99, 2x weight). Revenue growth YoY of 6.1% approaches the 10% target (score 0.87) [1]. Estimated 5-year revenue CAGR of approximately 8% (score 0.87, 2x weight). Forward P/E of 11.7 is deeply below the 20 target (score 1.0) — exceptional value [4]. Profit margin of 18.1% scores 0.90 — strong for the insurance industry. Estimated forward PEG of approximately 1.1 based on ~11% expected EPS growth over three years scores 0.95 (2x weight) [1]. Weighted sum 9.5/10 = Infrastructure 9. Liquidity easily cleared: 1.76M avg volume x $341.85 = $602M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Chubb under Evan Greenberg exhibits strong infinite game characteristics anchored by the CEO's 22-year tenure and consistent underwriting discipline through market cycles. The 'Greenberg Doctrine' genuinely shapes strategic decisions rather than quarterly earnings optimization, and the willingness to sacrifice premium volume for profitability is classic infinite thinking. However, the purpose is more a business excellence philosophy than a Sinek-style Just Cause about advancing a future state, and the planned 20% AI workforce reduction introduces tension with the trust-building that infinite game thinking requires.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Chubb's purpose — protecting people and enterprises from risk through underwriting excellence — has been validated by 22 years of consistent execution under Greenberg, surviving the mega-merger, multiple catastrophe loss years, and financial crises [2]. The 'Greenberg Doctrine' articulated through annual shareholder letters represents genuine philosophy shaping strategic decisions. However, it is ultimately a business excellence philosophy rather than a transformative vision of a future state that doesn't yet exist — it lacks the idealistic dimension Sinek requires for a true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Greenberg's 22-year tenure provides exceptional leadership stability, and organizational culture is explicitly valued as a competitive moat that 'cannot be purchased' [2]. The company maintains global tech centers and grooms leaders internally. However, the announced plan to reduce global workforce by up to 20% through AI transformation introduces significant organizational uncertainty — employees aware of planned cuts may shift from advancing the cause to protecting their positions [3]. Glassdoor rating of 3.6/5 declining 3% over 12 months suggests adequate but not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Greenberg's shareholder letters consistently acknowledge industry dynamics and competitors' strengths rather than positioning Chubb in a war to win. Competitive language centers on 'underwriting discipline,' 'earning the right to grow,' and 'consistent execution' rather than market share conquest [2]. Chubb's willingness to partner with technology firms, adopt AI, and learn from InsurTech innovations reflects a growth-oriented competitive mindset focused on self-improvement rather than rival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ACE-Chubb merger in 2016 fundamentally transformed the company from a mid-size specialty insurer into the world's largest P&amp;C insurer — a bold $28.3B bet that redefined competitive position [2]. The current AI transformation initiative represents meaningful strategic adaptation. However, the evolution remains within insurance — no core business has been abandoned, making it incremental expansion rather than the transformative pivots Sinek describes.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Greenberg consistently demonstrates pattern-of-courage leadership. He publicly announced plans for 20% workforce optimization through AI, accepting reputational cost for long-term competitive positioning [3]. His annual shareholder letters addressing capitalism, geopolitics, and AI demonstrate willingness to take principled positions. Most critically, Chubb maintained strict underwriting discipline during soft markets when competitors chased volume — sacrificing short-term premium growth for long-term profitability, producing a record 81.2% combined ratio in FY2025 [1][2]. The ACE-Chubb $28.3B merger itself required exceptional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Chubb is the world's largest publicly traded P&amp;C insurer delivering consistent outperformance: Q2 2026 core operating EPS of $7.26 beat consensus by 4.5% on revenue of $15.8B (+6.0%), with P&amp;C combined ratio of 83.8% [1]. Q1 2026 EPS of $6.82 surged 85.2% YoY. At 11.7x forward earnings with D/E of only 31%, 18.1% profit margins, and expected 11% EPS growth over three years, Chubb offers compelling value for a world-class compounder [4]. CEO Greenberg's 22-year track record of disciplined underwriting through cycles, the AI transformation initiative (Chubb Digital $1.4B premium), and Berkshire Hathaway's institutional endorsement position Chubb as a best-in-class franchise. FY2026 analyst consensus of ~$52.8B revenue implies continued growth across all segments [1].</w:t>
      </w:r>
    </w:p>
    <w:p>
      <w:pPr>
        <w:spacing w:after="120"/>
      </w:pPr>
      <w:r>
        <w:rPr>
          <w:rFonts w:ascii="Calibri" w:hAnsi="Calibri"/>
          <w:b w:val="0"/>
          <w:color w:val="3A4A28"/>
          <w:sz w:val="20"/>
        </w:rPr>
        <w:t>The bear case centers on catastrophe exposure and cyclical risk. As the world's largest P&amp;C insurer, Chubb carries material exposure to hurricanes, wildfires, and climate-related catastrophic events that could cause multi-billion dollar loss quarters [1]. Q2 2026 premium growth of 6.0% (vs 10.7% in Q1) signals potential deceleration as the hard pricing cycle matures, and the insurance industry may face a soft market where competitors undercut pricing. The planned 20% workforce reduction through AI transformation carries execution risk — operational disruption, talent flight, and regulatory scrutiny during the multi-year transition [3]. ROE of 14.8% remains just below the 15% target, reflecting structural capital efficiency constraints in the insurance model [4]. ESG pressure from both sides — environmental groups demanding more aggressive climate commitments and conservative groups criticizing existing ESG policies — creates ongoing reputational crossfire [4]. The stock's recent decline from $355 to $342 may reflect market concern about cycle timing.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operational transformation — planned 20% workforce optimization through AI at scale, with Chubb Digital already at $1.4B premium (up 27%), driving margin expansion and competitive advantage across 54 countries [2][3]</w:t>
      </w:r>
    </w:p>
    <w:p>
      <w:pPr>
        <w:spacing w:before="40" w:after="40"/>
        <w:ind w:left="283"/>
      </w:pPr>
      <w:r>
        <w:rPr>
          <w:rFonts w:ascii="Calibri" w:hAnsi="Calibri"/>
          <w:b/>
          <w:color w:val="4A6B25"/>
          <w:sz w:val="20"/>
        </w:rPr>
        <w:t xml:space="preserve">2. </w:t>
      </w:r>
      <w:r>
        <w:rPr>
          <w:rFonts w:ascii="Calibri" w:hAnsi="Calibri"/>
          <w:b w:val="0"/>
          <w:color w:val="3A4A28"/>
          <w:sz w:val="20"/>
        </w:rPr>
        <w:t>Deep value re-rating potential — at 11.7x forward earnings with 18.1% profit margins, 31% D/E, and 11% expected EPS growth, Chubb trades at a significant discount to both the broader market and its own growth profile [4]</w:t>
      </w:r>
    </w:p>
    <w:p>
      <w:pPr>
        <w:spacing w:before="40" w:after="40"/>
        <w:ind w:left="283"/>
      </w:pPr>
      <w:r>
        <w:rPr>
          <w:rFonts w:ascii="Calibri" w:hAnsi="Calibri"/>
          <w:b/>
          <w:color w:val="4A6B25"/>
          <w:sz w:val="20"/>
        </w:rPr>
        <w:t xml:space="preserve">3. </w:t>
      </w:r>
      <w:r>
        <w:rPr>
          <w:rFonts w:ascii="Calibri" w:hAnsi="Calibri"/>
          <w:b w:val="0"/>
          <w:color w:val="3A4A28"/>
          <w:sz w:val="20"/>
        </w:rPr>
        <w:t>Asia-Pacific life insurance expansion with Q1 2026 premiums up 33.1%, tapping into one of the fastest-growing insurance markets globally with limited P&amp;C cycle correlation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Catastrophe loss exposure — as the world's largest P&amp;C insurer, Chubb faces material earnings volatility from hurricanes, wildfires, and climate-related events that could cause multi-billion dollar loss quarters and compress the combined ratio [1]</w:t>
      </w:r>
    </w:p>
    <w:p>
      <w:pPr>
        <w:spacing w:before="40" w:after="40"/>
        <w:ind w:left="283"/>
      </w:pPr>
      <w:r>
        <w:rPr>
          <w:rFonts w:ascii="Calibri" w:hAnsi="Calibri"/>
          <w:b/>
          <w:color w:val="4A6B25"/>
          <w:sz w:val="20"/>
        </w:rPr>
        <w:t xml:space="preserve">2. </w:t>
      </w:r>
      <w:r>
        <w:rPr>
          <w:rFonts w:ascii="Calibri" w:hAnsi="Calibri"/>
          <w:b w:val="0"/>
          <w:color w:val="3A4A28"/>
          <w:sz w:val="20"/>
        </w:rPr>
        <w:t>Insurance pricing cycle deceleration — Q2 2026 premium growth of 6.0% (vs 10.7% in Q1) may signal soft market transition where competitors undercut pricing, pressuring the premium growth trajectory and combined ratio [1]</w:t>
      </w:r>
    </w:p>
    <w:p>
      <w:pPr>
        <w:spacing w:before="40" w:after="40"/>
        <w:ind w:left="283"/>
      </w:pPr>
      <w:r>
        <w:rPr>
          <w:rFonts w:ascii="Calibri" w:hAnsi="Calibri"/>
          <w:b/>
          <w:color w:val="4A6B25"/>
          <w:sz w:val="20"/>
        </w:rPr>
        <w:t xml:space="preserve">3. </w:t>
      </w:r>
      <w:r>
        <w:rPr>
          <w:rFonts w:ascii="Calibri" w:hAnsi="Calibri"/>
          <w:b w:val="0"/>
          <w:color w:val="3A4A28"/>
          <w:sz w:val="20"/>
        </w:rPr>
        <w:t>AI workforce transformation execution risk — planned 20% global headcount reduction could create talent flight, operational disruption, and organizational trust erosion during the multi-year transition, undermining the cultural competitive moat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Chubb's core insurance business involves deeply regulated risk assessment, massive capital reserve requirements, and physical-world loss investigation across 54 countries that AI structurally cannot displace [2]. The company's focus on complex commercial insurance, specialty lines, and high-net-worth personal insurance requires relationship-driven underwriting expertise and global regulatory licensing creating massive barriers. The oligopoly structure in large commercial lines and 54-country regulatory framework create insurmountable switching costs. However, AI is genuinely transforming underwriting and claims processing, and Chubb's competitive position depends on being an AI leader — the planned 20% workforce reduction signals the magnitude of industry transformation [3]. AI Opportunity (1/1): Chubb Digital generated $1.4B in premium (up 27% in 2025), and AI-powered optimization across the global platform drives measurable underwriting efficiency gains, risk selection improvements, and faster claims processing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Chubb Q2 2026 Earnings Release — Core Operating EPS $7.26 (+18.2% beat), Revenue $15.8B (+6.0%), Net Premiums Written $14.7B (+3.6%), P&amp;C Combined Ratio 83.8%; Q1 2026 EPS $6.82 (+85.2% YoY), Net Premiums $14B+ (+10.7%), July/April 2026</w:t>
      </w:r>
    </w:p>
    <w:p>
      <w:pPr>
        <w:spacing w:before="20" w:after="20"/>
        <w:ind w:left="170"/>
      </w:pPr>
      <w:r>
        <w:rPr>
          <w:rFonts w:ascii="Calibri" w:hAnsi="Calibri"/>
          <w:b/>
          <w:color w:val="4A6B25"/>
          <w:sz w:val="15"/>
        </w:rPr>
        <w:t xml:space="preserve">2. </w:t>
      </w:r>
      <w:r>
        <w:rPr>
          <w:rFonts w:ascii="Calibri" w:hAnsi="Calibri"/>
          <w:b w:val="0"/>
          <w:color w:val="3A4A28"/>
          <w:sz w:val="17"/>
        </w:rPr>
        <w:t>Chubb FY2025 Annual Results — Record Net Income $10.31B (+11.2%), Record Combined Ratio 81.2%, $54.8B Net Premiums Written; Greenberg Shareholder Letter in Fortune, February 2026</w:t>
      </w:r>
    </w:p>
    <w:p>
      <w:pPr>
        <w:spacing w:before="20" w:after="20"/>
        <w:ind w:left="170"/>
      </w:pPr>
      <w:r>
        <w:rPr>
          <w:rFonts w:ascii="Calibri" w:hAnsi="Calibri"/>
          <w:b/>
          <w:color w:val="4A6B25"/>
          <w:sz w:val="15"/>
        </w:rPr>
        <w:t xml:space="preserve">3. </w:t>
      </w:r>
      <w:r>
        <w:rPr>
          <w:rFonts w:ascii="Calibri" w:hAnsi="Calibri"/>
          <w:b w:val="0"/>
          <w:color w:val="3A4A28"/>
          <w:sz w:val="17"/>
        </w:rPr>
        <w:t>Chubb CEO Evan Greenberg AI Strategy — Planned 20% Staff Reduction, AI at Scale Rollout, Chubb Digital $1.4B Premium Platform, Royal Gazette/InsurTech Insights, May 2026</w:t>
      </w:r>
    </w:p>
    <w:p>
      <w:pPr>
        <w:spacing w:before="20" w:after="20"/>
        <w:ind w:left="170"/>
      </w:pPr>
      <w:r>
        <w:rPr>
          <w:rFonts w:ascii="Calibri" w:hAnsi="Calibri"/>
          <w:b/>
          <w:color w:val="4A6B25"/>
          <w:sz w:val="15"/>
        </w:rPr>
        <w:t xml:space="preserve">4. </w:t>
      </w:r>
      <w:r>
        <w:rPr>
          <w:rFonts w:ascii="Calibri" w:hAnsi="Calibri"/>
          <w:b w:val="0"/>
          <w:color w:val="3A4A28"/>
          <w:sz w:val="17"/>
        </w:rPr>
        <w:t>Chubb ESG Profile — MSCI 'A' Rating, TCFD Climate Disclosures, Thermal Coal Restrictions, Shareholder Activism (As You Sow GHG proposal), Yahoo Finance Sustainability,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