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CDIO</w:t>
      </w:r>
      <w:r>
        <w:rPr>
          <w:rFonts w:ascii="Calibri" w:hAnsi="Calibri"/>
          <w:b/>
          <w:color w:val="1A2010"/>
          <w:sz w:val="40"/>
        </w:rPr>
        <w:t xml:space="preserve">  Cardio Diagnostics Holdings, Inc.</w:t>
      </w:r>
    </w:p>
    <w:p>
      <w:pPr>
        <w:spacing w:after="120"/>
      </w:pPr>
      <w:r>
        <w:rPr>
          <w:rFonts w:ascii="Calibri" w:hAnsi="Calibri"/>
          <w:b/>
          <w:color w:val="6E8450"/>
          <w:sz w:val="18"/>
        </w:rPr>
        <w:t>GROWTH SLEEVE · 2026-08-30 · Inspire: 59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Diagnostics &amp; Research · NASDAQ · United States</w:t>
      </w:r>
    </w:p>
    <w:p>
      <w:pPr>
        <w:spacing w:after="80"/>
      </w:pPr>
      <w:r>
        <w:rPr>
          <w:rFonts w:ascii="Calibri" w:hAnsi="Calibri"/>
          <w:b w:val="0"/>
          <w:color w:val="3A4A28"/>
          <w:sz w:val="20"/>
        </w:rPr>
        <w:t>Cardio Diagnostics Holdings develops and commercializes AI-driven epigenetic-genetic clinical tests for cardiovascular disease, including Epi+Gen CHD (3-year CHD risk assessment), PrecisionCHD (coronary heart disease detection), and HeartRisk (SaaS cardiovascular risk intelligence platform). The company completed a 1-for-30 reverse stock split in May 2026 and secured its first commercial insurance coverage with AHP. Pre-revenue with approximately $14,825 in TTM revenue, Q2 2026 revenue of $5.36K, and a $5.89M market cap. Headquartered in Chicago, Illinois.</w:t>
      </w:r>
    </w:p>
    <w:p>
      <w:r>
        <w:rPr>
          <w:rFonts w:ascii="Calibri" w:hAnsi="Calibri"/>
          <w:b/>
          <w:color w:val="6E8450"/>
          <w:sz w:val="18"/>
        </w:rPr>
        <w:t>17 Employees · https://cdio.ai</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Cardio Diagnostics achieved CMS reimbursement at $854 per test, secured its first commercial insurance coverage with AHP, and obtained a Japanese patent for its AI-driven cardiovascular detection technology [1][4]. However, after 9 years since founding, the company has generated only $14,825 in TTM revenue — effectively pre-commercial. Q2 2026 revenue was just $5.36K with year-to-date of $8.0K [1]. Won Nature/Merck One To Watch (2020), Biotech Breakthrough Clinical Diagnostics Solution (2021), and Fast Company Next Big Things in Tech (2022), but awards have not translated to revenue [3]. AI Deployment (2/2): The core technology IS AI — the Integrated Genetic-Epigenetic Engine uses machine learning to generate personalized cardiovascular risk assessments from blood samples. Epi+Gen CHD and PrecisionCHD are shipping AI-powered diagnostic products with CMS reimbursement secured at $854/test [3][4]. Market Share (0/2): Negligible commercial presence with $14,825 TTM revenue in a cardiovascular diagnostics market dominated by Abbott, Roche, and Siemens Healthineers [1]. Pipeline (1/2): HeartRisk SaaS platform and CardioInnovate360 research-use-only solution are in development; go-to-market strategy shifted to non-reimbursement channels including telemedicine, concierge practices, employers, and benefit brokers; but timelines remain vague and revenue visibility is near zero [4]. R&amp;D Intensity (0/1): With 17 employees and minimal revenue, R&amp;D spending relative to peers is impossible to benchmark meaningfully.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CEO Meesha Dogan, PhD, founded the company to make cardiovascular disease prevention 'more accessible, personalized and precise' — a specific and thoughtful mission that connects AI diagnostics to saving lives from the #1 global killer [3][4]. The mission is distinctive, clearly shapes product development, and Dogan has maintained it since 2017. She was accepted into Forbes Technology Council, validating her credibility. Community Impact (0/2): No evidence of charitable programs or community investment; with 17 employees and minimal revenue, resources for philanthropy are unavailable. Employee Retention (0/2): No retention data available for a 17-person company. Insider Buying (1/2): CEO Dogan is the co-founder with significant equity exposure through options and holdings, suggesting continued personal commitment to the mission, though no specific net buying transactions identified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FAILED: avg daily volume of 75,750 shares x $2.00 stock price = $151,500 daily dollar volume, well below the $1,000,000 minimum [2]. Infrastructure score forced to 0. Trading volume has recovered slightly from 52,322 post-reverse-split but remains far below the liquidity threshold. Beyond liquidity, Cardio Diagnostics is a pre-revenue micro-cap with $14,825 TTM revenue and a $5.89M market cap [1][2]. Q2 2026 revenue was just $5.36K with net loss of $1.5M and diluted loss per share of ($0.51) [1]. Cash declined to $5.11M from $7.08M in Q1, with D/E of just 10% reflecting minimal debt ($695K) but also minimal revenue to service any obligations [2]. At current burn rate of ~$6-7M annually, cash runway is approximately 9-10 months without additional dilutive raises.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Cardio Diagnostics shows genuine mission alignment with its founder-led focus on democratizing cardiovascular disease prevention through AI. CEO Dogan has persisted for 9 years with minimal commercial traction, reflecting personal conviction in the cause. The strategic pivot to non-reimbursement go-to-market channels (telemedicine, concierge practices, employers) and the first commercial coverage with AHP show adaptive thinking. However, the company's pre-revenue status, micro-cap scale ($5.9M market cap), declining cash ($5.11M from $7.08M), and uncertain commercial viability raise questions about whether the mission can survive the financial realities [1].</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CEO Dogan's founding vision — making heart disease prevention accessible through AI-driven epigenetic testing — qualifies as a genuine cause that connects the company's work to saving lives from the world's leading killer [3][4]. The mission has been consistent since 2017, clearly shapes product decisions, holds patents in the US and Japan, and received recognition from Nature/Merck, Forbes Technology Council, and Fast Company. However, 9 years without meaningful commercial traction raises questions about whether the cause can be sustained financially, especially with cash declining to $5.11M [1].</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only 17 employees, the organization is too small to meaningfully assess team trust dynamics [1]. CEO Dogan has maintained leadership since founding, and the small team has stayed together through a challenging pre-revenue period, which suggests some degree of mission-driven cohesion. The appointment of Paul Burton (biotech investor) to the board indicates the company can attract credible advisors [4].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Cardio Diagnostics frames its competition with Abbott, Roche, or Google Health in terms of learning and improvement [4]. The company positions its AI-epigenetic approach as superior to traditional diagnostics rather than acknowledging what larger competitors do better.</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company has maintained the same product strategy since founding in 2017 with incremental additions (HeartRisk SaaS, international expansion, research-use-only tools) rather than transformative pivots [4]. The recent go-to-market strategy shift toward non-reimbursement channels (telemedicine, concierge practices, employers, benefit brokers) represents adaptive thinking but not a business model transformation. At this scale and stage, the company has not yet faced the kind of existential test that reveals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Dogan has persisted for 9 years building an AI diagnostics company through challenging fundraising environments and minimal revenue, which requires personal sacrifice and conviction [3]. Securing CMS reimbursement at $854/test and the first commercial insurance coverage with AHP despite having a 17-person company demonstrates regulatory navigation courage. However, persistence alone does not equal the strategic courage Sinek describes — there are no examples of sacrificing short-term gains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Cardio Diagnostics offers a speculative option on AI-driven cardiovascular diagnostics with a potentially transformative technology platform. The Integrated Genetic-Epigenetic Engine has secured CMS reimbursement at $854 per test, won industry recognition (Nature/Merck, Fast Company, Biotech Breakthrough), secured a Japanese patent, and obtained its first commercial insurance coverage with AHP [3][4]. The go-to-market strategy shift toward non-reimbursement channels (telemedicine, concierge practices, employers, benefit brokers) could accelerate commercialization outside the slow-moving insurance reimbursement pathway. The cardiovascular diagnostics market opportunity is enormous — heart disease is the #1 global killer — and epigenetic testing represents a paradigm shift from reactive to predictive medicine. The balance sheet is clean with D/E of just 10% and $5.11M cash against $695K debt [2].</w:t>
      </w:r>
    </w:p>
    <w:p>
      <w:pPr>
        <w:spacing w:after="120"/>
      </w:pPr>
      <w:r>
        <w:rPr>
          <w:rFonts w:ascii="Calibri" w:hAnsi="Calibri"/>
          <w:b w:val="0"/>
          <w:color w:val="3A4A28"/>
          <w:sz w:val="20"/>
        </w:rPr>
        <w:t>The bear case is overwhelming. After 9 years, Cardio Diagnostics has generated only $14,825 in TTM revenue — effectively zero commercial traction [1]. Q2 2026 revenue was just $5.36K with a $1.5M net loss and ($0.51) diluted EPS. The $5.89M market cap, 17 employees, and $2.00 stock price (down 87.88% over 52 weeks) make this a micro-cap with significant going-concern risk [2]. Cash declined to $5.11M from $7.08M, and at ~$6-7M annual cash burn, runway is approximately 9-10 months without dilutive capital raises. The 1-for-30 reverse stock split in May 2026 cratered daily trading volume to 75,750 shares ($151K daily dollar volume), failing the IOWN liquidity floor by a wide margin and making position entry/exit nearly impossible for any meaningful investor [2]. Competition from Abbott, Roche, Siemens, and tech giants deploying AI diagnostics with vastly greater resources creates existential risk for a company that cannot demonstrate product-market fit after nearly a decade.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First commercial insurance coverage with AHP and CMS reimbursement at $854/test could serve as proof points for additional payer adoption, potentially unlocking revenue scaling from the current negligible base [4]</w:t>
      </w:r>
    </w:p>
    <w:p>
      <w:pPr>
        <w:spacing w:before="40" w:after="40"/>
        <w:ind w:left="283"/>
      </w:pPr>
      <w:r>
        <w:rPr>
          <w:rFonts w:ascii="Calibri" w:hAnsi="Calibri"/>
          <w:b/>
          <w:color w:val="4A6B25"/>
          <w:sz w:val="20"/>
        </w:rPr>
        <w:t xml:space="preserve">2. </w:t>
      </w:r>
      <w:r>
        <w:rPr>
          <w:rFonts w:ascii="Calibri" w:hAnsi="Calibri"/>
          <w:b w:val="0"/>
          <w:color w:val="3A4A28"/>
          <w:sz w:val="20"/>
        </w:rPr>
        <w:t>Go-to-market strategy shift to non-reimbursement channels (telemedicine, concierge/functional practices, employers, unions, benefit brokers) could bypass slow insurance adoption and generate near-term revenue</w:t>
      </w:r>
    </w:p>
    <w:p>
      <w:pPr>
        <w:spacing w:before="40" w:after="40"/>
        <w:ind w:left="283"/>
      </w:pPr>
      <w:r>
        <w:rPr>
          <w:rFonts w:ascii="Calibri" w:hAnsi="Calibri"/>
          <w:b/>
          <w:color w:val="4A6B25"/>
          <w:sz w:val="20"/>
        </w:rPr>
        <w:t xml:space="preserve">3. </w:t>
      </w:r>
      <w:r>
        <w:rPr>
          <w:rFonts w:ascii="Calibri" w:hAnsi="Calibri"/>
          <w:b w:val="0"/>
          <w:color w:val="3A4A28"/>
          <w:sz w:val="20"/>
        </w:rPr>
        <w:t>International expansion leveraging the Japanese patent and partnerships in markets with high cardiovascular disease burden and underdeveloped diagnostic infrastructure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Going-concern risk — cash declined to $5.11M from $7.08M against ~$6-7M annual burn rate, providing approximately 9-10 months runway; dilutive capital raises are near-certain and the 1-for-30 reverse split signals NASDAQ listing vulnerability [1][2]</w:t>
      </w:r>
    </w:p>
    <w:p>
      <w:pPr>
        <w:spacing w:before="40" w:after="40"/>
        <w:ind w:left="283"/>
      </w:pPr>
      <w:r>
        <w:rPr>
          <w:rFonts w:ascii="Calibri" w:hAnsi="Calibri"/>
          <w:b/>
          <w:color w:val="4A6B25"/>
          <w:sz w:val="20"/>
        </w:rPr>
        <w:t xml:space="preserve">2. </w:t>
      </w:r>
      <w:r>
        <w:rPr>
          <w:rFonts w:ascii="Calibri" w:hAnsi="Calibri"/>
          <w:b w:val="0"/>
          <w:color w:val="3A4A28"/>
          <w:sz w:val="20"/>
        </w:rPr>
        <w:t>Zero commercial traction after 9 years — $14,825 TTM revenue ($5.36K in Q2 2026) suggests fundamental product-market fit challenges that awards, patents, and CMS reimbursement have not resolved [1]</w:t>
      </w:r>
    </w:p>
    <w:p>
      <w:pPr>
        <w:spacing w:before="40" w:after="40"/>
        <w:ind w:left="283"/>
      </w:pPr>
      <w:r>
        <w:rPr>
          <w:rFonts w:ascii="Calibri" w:hAnsi="Calibri"/>
          <w:b/>
          <w:color w:val="4A6B25"/>
          <w:sz w:val="20"/>
        </w:rPr>
        <w:t xml:space="preserve">3. </w:t>
      </w:r>
      <w:r>
        <w:rPr>
          <w:rFonts w:ascii="Calibri" w:hAnsi="Calibri"/>
          <w:b w:val="0"/>
          <w:color w:val="3A4A28"/>
          <w:sz w:val="20"/>
        </w:rPr>
        <w:t>Post-reverse-split illiquidity — daily dollar volume of $151K fails the IOWN liquidity floor ($1M minimum) by 85% and makes position entry/exit nearly impossible for any institutional or meaningful retail investor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Cardio Diagnostics IS an AI company — its core technology uses machine learning for cardiovascular diagnostics [3][4]. This creates dual-edged AI exposure: the company benefits from AI advancement but faces substitution risk from larger players (Google Health, Apple Health, Abbott, Roche) deploying competing AI diagnostic tools with vastly greater data sets, distribution, and resources. The epigenetic-genetic approach provides some defensibility through proprietary biomarker combinations, the CMS reimbursement at $854/test, and the Japanese patent, but the AI diagnostic space is rapidly evolving and a 17-person company with $15K revenue has minimal competitive moat against well-resourced entrants. AI Opportunity (1/1): The entire product portfolio is AI-driven — Epi+Gen CHD, PrecisionCHD, HeartRisk SaaS, and CardioInnovate360 all use the AI-powered Integrated Genetic-Epigenetic Engine as their core technology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Cardio Diagnostics Q2 2026 10-Q Filing — $5.36K quarterly revenue, $1.5M net loss, ($0.51) diluted EPS, $8.0K YTD revenue, SEC/TradingView, August 2026</w:t>
      </w:r>
    </w:p>
    <w:p>
      <w:pPr>
        <w:spacing w:before="20" w:after="20"/>
        <w:ind w:left="170"/>
      </w:pPr>
      <w:r>
        <w:rPr>
          <w:rFonts w:ascii="Calibri" w:hAnsi="Calibri"/>
          <w:b/>
          <w:color w:val="4A6B25"/>
          <w:sz w:val="15"/>
        </w:rPr>
        <w:t xml:space="preserve">2. </w:t>
      </w:r>
      <w:r>
        <w:rPr>
          <w:rFonts w:ascii="Calibri" w:hAnsi="Calibri"/>
          <w:b w:val="0"/>
          <w:color w:val="3A4A28"/>
          <w:sz w:val="17"/>
        </w:rPr>
        <w:t>StockAnalysis/Yahoo Finance — CDIO Key Statistics, $2.00 stock price, $5.89M market cap, 75,750 avg volume, D/E 0.10, $5.11M cash, -87.88% 52-week decline, accessed August 2026</w:t>
      </w:r>
    </w:p>
    <w:p>
      <w:pPr>
        <w:spacing w:before="20" w:after="20"/>
        <w:ind w:left="170"/>
      </w:pPr>
      <w:r>
        <w:rPr>
          <w:rFonts w:ascii="Calibri" w:hAnsi="Calibri"/>
          <w:b/>
          <w:color w:val="4A6B25"/>
          <w:sz w:val="15"/>
        </w:rPr>
        <w:t xml:space="preserve">3. </w:t>
      </w:r>
      <w:r>
        <w:rPr>
          <w:rFonts w:ascii="Calibri" w:hAnsi="Calibri"/>
          <w:b w:val="0"/>
          <w:color w:val="3A4A28"/>
          <w:sz w:val="17"/>
        </w:rPr>
        <w:t>Cardio Diagnostics CEO Meesha Dogan — Forbes Technology Council, Nature/Merck One To Watch, patents and awards, BusinessWire, 2022-2026</w:t>
      </w:r>
    </w:p>
    <w:p>
      <w:pPr>
        <w:spacing w:before="20" w:after="20"/>
        <w:ind w:left="170"/>
      </w:pPr>
      <w:r>
        <w:rPr>
          <w:rFonts w:ascii="Calibri" w:hAnsi="Calibri"/>
          <w:b/>
          <w:color w:val="4A6B25"/>
          <w:sz w:val="15"/>
        </w:rPr>
        <w:t xml:space="preserve">4. </w:t>
      </w:r>
      <w:r>
        <w:rPr>
          <w:rFonts w:ascii="Calibri" w:hAnsi="Calibri"/>
          <w:b w:val="0"/>
          <w:color w:val="3A4A28"/>
          <w:sz w:val="17"/>
        </w:rPr>
        <w:t>Cardio Diagnostics Corporate Website (cdio.ai) — AI-driven Integrated Genetic-Epigenetic Engine, CMS reimbursement $854/test, first commercial coverage AHP, go-to-market pivot, Japanese patent,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