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CDW</w:t>
      </w:r>
      <w:r>
        <w:rPr>
          <w:rFonts w:ascii="Calibri" w:hAnsi="Calibri"/>
          <w:b/>
          <w:color w:val="1A2010"/>
          <w:sz w:val="40"/>
        </w:rPr>
        <w:t xml:space="preserve">  CDW Corporation</w:t>
      </w:r>
    </w:p>
    <w:p>
      <w:pPr>
        <w:spacing w:after="120"/>
      </w:pPr>
      <w:r>
        <w:rPr>
          <w:rFonts w:ascii="Calibri" w:hAnsi="Calibri"/>
          <w:b/>
          <w:color w:val="6E8450"/>
          <w:sz w:val="18"/>
        </w:rPr>
        <w:t>GROWTH SLEEVE · 2026-09-15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CDW is a leading multi-brand technology solutions provider to business, government, education, and healthcare customers in the United States, United Kingdom, and Canada. The company offers hardware, software, integrated IT solutions, advisory services, and managed services spanning hybrid infrastructure, digital experience, security, and AI. The largest pure-play IT solutions provider in the US, CDW posted Q2 2026 revenue of $6.57B (+10% YoY) with record quarterly net sales driven by AI readiness and infrastructure modernization demand, and international revenue up 23%.</w:t>
      </w:r>
    </w:p>
    <w:p>
      <w:r>
        <w:rPr>
          <w:rFonts w:ascii="Calibri" w:hAnsi="Calibri"/>
          <w:b/>
          <w:color w:val="6E8450"/>
          <w:sz w:val="18"/>
        </w:rPr>
        <w:t>14,800 Employees · https://www.cdw.com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CDW is accelerating out of the 2023-2024 IT spending downturn, posting record Q2 2026 revenue of $6.57B (+10% YoY) with TTM revenue of $23.5B (+7.4% YoY) driven by AI infrastructure demand and modernization initiatives [1]. International performance was a standout with 23% growth led by record results in Canada and continued U.K. momentum across hardware and cloud categories. The company has evolved from a hardware catalog reseller to an AI-forward IT solutions integrator over 42 years [1]. AI Deployment (2/2): CDW deployed Microsoft Copilot to 10,000 employees, built custom deep learning solutions for internal workflows, published the 2025 CDW AI Report establishing thought leadership, and offers comprehensive AI consulting, strategy, and managed AI services to customers generating measurable revenue [2]. CEO Chris Leahy positioned AI advisory as a core strategic pillar. Market Share (1/2): CDW is the largest pure-play IT solutions provider in the US, competing against SHI, Insight, and direct OEMs. The company targets 200-300bps outperformance versus the US IT market, implying gradual share gains rather than dominant market control [1]. Pipeline (0/2): No specific next-generation products with named timelines; growth driven by the broader AI infrastructure spending cycle and IT market recovery. R&amp;D Intensity (1/1): Significant investment in AI solutions capabilities including a dedicated AI practice, AI consulting services, and the annual CDW AI Report positions the company above average for an IT solutions provider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CDW's purpose of being 'a trusted partner helping customers navigate increasingly complex technology decisions' has been consistent since its 1984 founding, guiding evolution from mail-order computers through the PC era, internet, cloud, and now AI — four technology paradigms served by the same organizing purpose [2]. CEO Chris Leahy, named 2025 International Executive of the Year by the Executives' Club of Chicago, has deepened this purpose with emphasis on AI transformation enablement. The purpose is specific, thoughtful, and has shaped strategic decisions across four decades. Community Impact (2/2): CDW reported $3.6B in diverse spend with approximately 1,400 minority-, woman-, veteran-owned, and small disadvantaged businesses [3]. Named to Forbes World's Best Employers and JUST Capital recognition. Enterprise-wide carbon emission reduction targets aligned with climate science, MSCI ESG Rating of A with negligible controversy level [3]. Employee Retention (1/2): Glassdoor rating of approximately 3.6/5 with collaborative leadership culture described as supportive and team-oriented [2]. CEO Leahy's 7.5-year tenure provides stability. However, declining employee sentiment with concerns about layoffs, outsourcing, and perceived prioritization of stockholder interests over employee security temper the assessment. Insider Buying (0/2): No evidence of meaningful net insider buying by CEO Leahy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Q2 2026 delivered record revenue of $6.57B (+10% YoY) with gross profit of $1.32B (+6.3%) and Q1 EPS of $1.82 (up from $1.69) [1]. ROE of 44.0% is exceptional (score 1.0, 2x weight), though partially a function of leveraged capital structure [4]. D/E of 263% (LBO legacy) scores only 0.16 against the 300% floor. Forward P/E of 12.6 is deeply below the 20 target (score 1.0) — attractive valuation for a recovering IT cycle play [4]. Revenue growth YoY of 10% meets the target (score 1.0). Estimated 5-year revenue CAGR of ~4.5% (compressed by 2023-2024 downturn from $23.75B peak to $21.0B trough) scores 0.63 (2x weight). Profit margin of 4.6% scores 0.23, typical for high-volume IT distribution [4]. Estimated forward PEG of ~1.3 based on 12.6x forward PE and ~10% expected EPS growth scores 0.87 (2x weight). Weighted sum 7.4/10 = Infrastructure 7. Liquidity cleared at $290M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CDW demonstrates meaningful infinite game characteristics rooted in a 42-year history of patient adaptation across four technology paradigms — from mail-order PCs through the internet, cloud, and now AI. CEO Leahy's 7.5-year tenure and the company's consistent purpose as a trusted technology partner suggest a focus on enduring relevance rather than quarterly optimization. However, declining employee sentiment, layoffs, outsourcing concerns, and the LBO-legacy capital structure that prioritizes financial returns over organic investment introduce finite-game pressures that temper the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CDW's purpose of being a trusted technology partner helping customers navigate complexity has been consistent since 1984 and guided strategic evolution across four technology paradigms [2]. CEO Leahy's recognition as 2025 International Executive of the Year validates leadership alignment with this cause. Strategic decisions (investing in AI advisory, managed services) trace back to helping customers succeed with technology. However, the cause has not survived an existential crisis that would prove it trumps financial optimization, and the LBO-legacy capital structure suggests shareholder returns remain the primary organizing principle.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CDW has meaningful culture recognition — Forbes World's Best Employers, JUST Capital stakeholder impact, and leadership described as collaborative and supportive [2][3]. CEO Leahy's 7.5-year tenure provides stability. However, Glassdoor rating of ~3.6/5 with declining sentiment, concerns about frequent layoffs and outsourcing, and perceived shift toward 'stockholder interests' over employee wellbeing signal organizational trust challenges during the AI-driven workforce restructuring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CDW's competitive framing focuses on 'exceeding IT market growth by 200-300bps' — measuring performance against the broader IT market rather than targeting specific competitors [1]. Management language centers on deepening customer relationships, expanding share-of-wallet through solutions capabilities, and partner ecosystem strength rather than competitive warfare against SHI or Insight. International growth of 23% is framed as market expansion rather than rival displacement.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CDW has evolved meaningfully over 42 years — from CDW Computer Centers (mail-order PCs in 1984) to a full-stack IT solutions integrator spanning hardware, software, cloud, cybersecurity, AI advisory, and managed services [1][2]. The current pivot from commodity reselling to higher-margin solutions and AI advisory represents genuine business model adaptation. However, the core value proposition — being a trusted intermediary between technology vendors and IT buyers — has remained fundamentally consistent rather than transformatively reinvented.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CDW's early AI investment and deployment of Microsoft Copilot to 10,000 employees before AI became an enterprise mandate demonstrates forward-thinking leadership [2]. The company continued investing in solutions capabilities during the 2023-2024 IT spending downturn when revenue fell from $23.75B to $21.0B, showing willingness to invest through cycles. However, staff reductions, outsourcing, and declining Glassdoor sentiment (down in recent months) suggest periodic retreats toward short-term cost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CDW is a recovering IT cycle play accelerating into AI-driven growth, posting record Q2 2026 revenue of $6.57B (+10% YoY) with TTM revenue of $23.5B (+7.4%) driven by enterprise AI infrastructure demand and international momentum (23% growth) [1]. At 12.6x forward earnings with 44% ROE and strong free cash flow generation, CDW is attractively valued for a company positioned at the center of the multi-year enterprise AI hardware buildout. The 42-year evolution from mail-order computers to AI advisory and managed services, combined with CEO Leahy's early AI investment, an 11-year consecutive dividend growth streak, and MSCI ESG A rating with ALIGNED Inspire Impact score (43), make CDW a compelling franchise adapting to the next technology cycle [2][3].</w:t>
      </w:r>
    </w:p>
    <w:p>
      <w:pPr>
        <w:spacing w:after="120"/>
      </w:pPr>
      <w:r>
        <w:rPr>
          <w:rFonts w:ascii="Calibri" w:hAnsi="Calibri"/>
          <w:b w:val="0"/>
          <w:color w:val="3A4A28"/>
          <w:sz w:val="20"/>
        </w:rPr>
        <w:t>The bear case centers on leverage, thin margins, and secular disintermediation risk. D/E of 263% with significant total debt (LBO legacy) limits balance sheet flexibility and creates interest rate sensitivity [4]. Profit margin of 4.6% leaves minimal buffer for revenue shortfalls, and the 5-year revenue CAGR of ~4.5% (including a sharp 2023-2024 contraction from $23.75B to $21.0B) shows the business is cyclically exposed to IT spending fluctuations. CDW's reseller model faces structural risk as AI procurement tools automate product selection, cloud migration reduces on-premise hardware demand, and OEMs increasingly sell direct — the company's 10-K explicitly acknowledges this disintermediation threat [2]. Employee sentiment is declining with concerns about layoffs, outsourcing, and organizational uncertainty from workforce restructuring. PEG remains elevated relative to the modest growth profile, suggesting limited margin of safety if the AI infrastructure spending cycle decelerates.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AI infrastructure spending cycle — Q2 2026 record revenue up 10% driven by GPU server, networking, and AI advisory demand, with CDW positioned as the largest pure-play IT solutions provider capturing the multi-year AI hardware buildout [1]</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momentum — 23% growth in Q2 2026 with record results in Canada and continued U.K. momentum demonstrates CDW's geographic diversification strategy is delivering incremental revenue [1]</w:t>
      </w:r>
    </w:p>
    <w:p>
      <w:pPr>
        <w:spacing w:before="40" w:after="40"/>
        <w:ind w:left="283"/>
      </w:pPr>
      <w:r>
        <w:rPr>
          <w:rFonts w:ascii="Calibri" w:hAnsi="Calibri"/>
          <w:b/>
          <w:color w:val="4A6B25"/>
          <w:sz w:val="20"/>
        </w:rPr>
        <w:t xml:space="preserve">3. </w:t>
      </w:r>
      <w:r>
        <w:rPr>
          <w:rFonts w:ascii="Calibri" w:hAnsi="Calibri"/>
          <w:b w:val="0"/>
          <w:color w:val="3A4A28"/>
          <w:sz w:val="20"/>
        </w:rPr>
        <w:t>Services mix shift — evolution from commodity hardware toward higher-margin AI advisory, managed services, and solutions integration driving gross profit improvement, with Q2 gross profit up 6.3% to $1.32B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disintermediation — procurement AI tools, vendor-direct sales, and cloud-native purchasing platforms could structurally reduce enterprise demand for IT resellers, threatening CDW's core intermediary business model over the medium term [2]</w:t>
      </w:r>
    </w:p>
    <w:p>
      <w:pPr>
        <w:spacing w:before="40" w:after="40"/>
        <w:ind w:left="283"/>
      </w:pPr>
      <w:r>
        <w:rPr>
          <w:rFonts w:ascii="Calibri" w:hAnsi="Calibri"/>
          <w:b/>
          <w:color w:val="4A6B25"/>
          <w:sz w:val="20"/>
        </w:rPr>
        <w:t xml:space="preserve">2. </w:t>
      </w:r>
      <w:r>
        <w:rPr>
          <w:rFonts w:ascii="Calibri" w:hAnsi="Calibri"/>
          <w:b w:val="0"/>
          <w:color w:val="3A4A28"/>
          <w:sz w:val="20"/>
        </w:rPr>
        <w:t>High leverage vulnerability — D/E of 263% (LBO legacy) creates interest rate risk and limits strategic flexibility, with thin 4.6% profit margin leaving no buffer for revenue shortfalls during IT spending downturns [4]</w:t>
      </w:r>
    </w:p>
    <w:p>
      <w:pPr>
        <w:spacing w:before="40" w:after="40"/>
        <w:ind w:left="283"/>
      </w:pPr>
      <w:r>
        <w:rPr>
          <w:rFonts w:ascii="Calibri" w:hAnsi="Calibri"/>
          <w:b/>
          <w:color w:val="4A6B25"/>
          <w:sz w:val="20"/>
        </w:rPr>
        <w:t xml:space="preserve">3. </w:t>
      </w:r>
      <w:r>
        <w:rPr>
          <w:rFonts w:ascii="Calibri" w:hAnsi="Calibri"/>
          <w:b w:val="0"/>
          <w:color w:val="3A4A28"/>
          <w:sz w:val="20"/>
        </w:rPr>
        <w:t>Cyclical exposure — revenue contracted from $23.75B (2022) to $21.0B (2024) during the IT downturn, demonstrating vulnerability to enterprise budget cycles that could reverse the current AI-driven recovery if macro conditions deteriorate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CDW's core business — sourcing, integrating, and distributing IT hardware and software for enterprise, government, and education customers — has meaningful defensive moats including deep vendor relationships, regulatory compliance expertise (government/education procurement), and advisory services requiring human judgment and trust [1]. The company's 42-year customer relationships and multi-vendor integration expertise across 250,000+ customers cannot be easily replicated. However, the reseller model faces real AI disruption risk: AI procurement tools could automate product selection and vendor comparison, cloud migration reduces on-premise hardware demand, and OEMs increasingly sell direct to large enterprises [2]. The 10-K acknowledges 'cloud-based solutions could increase direct sales to customers rather than through solutions providers like CDW.' AI Opportunity (1/1): CDW generates meaningful AI-related revenue through its AI solutions practice, AI-ready infrastructure deployments (GPU servers, networking), managed AI services, and advisory services. Q2 2026 record revenue was explicitly driven by 'AI readiness and infrastructure modernization' demand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CDW Q2 2026 Earnings — Record Revenue $6.57B (+10% YoY), Gross Profit $1.32B (+6.3%), International +23%, TTM Revenue $23.5B (+7.4%); Q1 2026 Revenue $5.68B (+9%), EPS $1.82, BusinessWire/StockTitan, July/May 2026</w:t>
      </w:r>
    </w:p>
    <w:p>
      <w:pPr>
        <w:spacing w:before="20" w:after="20"/>
        <w:ind w:left="170"/>
      </w:pPr>
      <w:r>
        <w:rPr>
          <w:rFonts w:ascii="Calibri" w:hAnsi="Calibri"/>
          <w:b/>
          <w:color w:val="4A6B25"/>
          <w:sz w:val="15"/>
        </w:rPr>
        <w:t xml:space="preserve">2. </w:t>
      </w:r>
      <w:r>
        <w:rPr>
          <w:rFonts w:ascii="Calibri" w:hAnsi="Calibri"/>
          <w:b w:val="0"/>
          <w:color w:val="3A4A28"/>
          <w:sz w:val="17"/>
        </w:rPr>
        <w:t>CDW AI Strategy, CEO Chris Leahy (since 2019, 2025 Intl Executive of Year), Copilot Deployment to 10,000 Employees, AI Consulting Services, CDW AI Report 2025, Glassdoor ~3.6/5, CDW.com/Built In/Glassdoor,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CDW ESG Report — $3.6B Diverse Spend, Forbes World's Best Employers, JUST Capital Recognition, MSCI ESG A Rating, Negligible Controversy, Carbon Reduction Targets, CDW.com/MarketScreener,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CDW Financial Statistics — Yahoo Finance: Stock Price $151.70, Forward P/E 12.6, P/E 18.3, ROE 44.0%, D/E 263%, Profit Margin 4.6%, Avg Volume 1.91M,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