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CDXS</w:t>
      </w:r>
      <w:r>
        <w:rPr>
          <w:rFonts w:ascii="Calibri" w:hAnsi="Calibri"/>
          <w:b/>
          <w:color w:val="1A2010"/>
          <w:sz w:val="40"/>
        </w:rPr>
        <w:t xml:space="preserve">  Codexis, Inc.</w:t>
      </w:r>
    </w:p>
    <w:p>
      <w:pPr>
        <w:spacing w:after="120"/>
      </w:pPr>
      <w:r>
        <w:rPr>
          <w:rFonts w:ascii="Calibri" w:hAnsi="Calibri"/>
          <w:b/>
          <w:color w:val="6E8450"/>
          <w:sz w:val="18"/>
        </w:rPr>
        <w:t>GROWTH SLEEVE · 2026-09-09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Codexis, Inc. is a leading enzyme engineering company that leverages its proprietary CodeEvolver technology platform — integrating machine learning with experimental workflows — to design and develop high-performance enzymes for pharmaceutical manufacturing, life sciences, and industrial applications. The company engineered custom enzymes for blockbuster drugs including Merck's Januvia and Pfizer's Paxlovid, and is developing its ECO Synthesis platform for RNA therapeutics manufacturing. H1 2026 revenue reached $30.2M with 73% product gross margin but a $20.7M net loss. Founded in 2002, headquartered in Redwood City, California. Market cap approximately $162M.</w:t>
      </w:r>
    </w:p>
    <w:p>
      <w:r>
        <w:rPr>
          <w:rFonts w:ascii="Calibri" w:hAnsi="Calibri"/>
          <w:b/>
          <w:color w:val="6E8450"/>
          <w:sz w:val="18"/>
        </w:rPr>
        <w:t>150 Employees · https://www.codexis.com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Codexis successfully pivoted from biofuels and industrial enzymes to pharmaceutical enzyme engineering, contributing enzymes to two blockbuster drugs — Merck's Januvia and Pfizer's Paxlovid [1]. The launch of the ECO Synthesis platform targeting RNA therapeutics manufacturing represents a significant new capability, with advances in enzyme-driven stereoisomer control of siRNA presented at TIDES US 2026 [1]. However, the Paxlovid revenue cliff exposed dangerous dependence on lumpy partnership revenue. AI Deployment (1/2): The CodeEvolver platform integrates machine learning with high-throughput experimental workflows to design custom enzymes, representing genuine AI-powered product development — AI is embedded throughout the enzyme engineering process [2]. However, AI-specific revenue is not separately quantified. Market Share (1/2): Codexis is a recognized leader in the niche enzyme engineering-for-pharma market, with proprietary datasets spanning 20+ years of directed enzyme evolution and relationships with major pharma companies including Merck [2]. Product Pipeline (1/2): The ECO Synthesis platform targets the rapidly growing RNA therapeutics market, and the Merck technology transfer agreement ($6.3M recognized in Q1 2026) validates commercial potential [1]. CEO has identified 2026 as an inflection year. R&amp;D Intensity (1/1): R&amp;D spending historically exceeds 70% of revenue, reflecting aggressive investment in platform capabilities far above industry norms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Codexis articulates its mission as 'transforming the enzyme engineering landscape for the betterment of human health' with commitment to Innovation, Sustainable Solutions, and Industry Impact [2]. The sustainable chemistry angle — replacing harsh chemical synthesis with biological processes — adds genuine differentiation, but 'betterment of human health' is common across biotech and does not articulate a deeper purpose. Community Impact (0/2): No evidence of significant charitable programs, foundation, or quantified community investment was identified. The company mentions supporting the rare disease community, but no specific dollar commitments or structured programs were found. Employee Retention (0/2): The company reduced headcount significantly from ~300 to approximately 150 employees, with lower operating expenses cited partly from reduced headcount and stock-based compensation [1]. This substantial workforce reduction, while potentially necessary for survival, signals organizational instability. Insider Buying (0/2): Net insider selling in recent months — director share sales to cover RSU tax liability. No meaningful net insider buying was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Codexis remains pre-profit with a $20.7M net loss on $30.2M H1 2026 revenue, producing a deeply negative profit margin and ROE [1]. The balance sheet carries $54.9M cash and investments against $40.9M term debt (D/E 220%), providing a thin ~$14M net cash cushion that raises going-concern questions if losses persist [1]. Revenue growth is volatile — H1 2026 revenue of $30.2M roughly doubled from H1 2025's ~$15M, largely driven by $6.3M in Merck technology transfer revenue recognition [1]. However, the 5-year revenue CAGR is approximately flat (~1%) reflecting extreme volatility from the Paxlovid boom-bust cycle ($138.6M peak in 2022 to $59.3M trough in 2024) [3]. Forward P/E and PEG ratios are not applicable due to continued expected losses. Liquidity barely passes: avg daily volume of ~1.07M shares x $1.65 = $1.77M &gt;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Codexis shows signs of a company still searching for its enduring identity. The pivot from biofuels to pharma enzymes to RNA synthesis reflects adaptability but also strategic restlessness — the Just Cause has been rewritten multiple times. The significant headcount reduction from ~300 to ~150 employees, while necessary for survival, signals that near-term financial pressures are shaping decisions more than long-term purpose. The ECO Synthesis bet and sustained R&amp;D investment despite losses demonstrate some courage, but the revenue volatility from Paxlovid dependence reveals a company that optimized for the deal in front of it rather than building durable streams.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Codexis articulates a purpose around transforming enzyme engineering for human health and sustainable chemistry [2]. The cause is genuine — replacing harsh chemical synthesis with biological processes is meaningful — but it has been reframed multiple times as the company pivoted from biofuels to pharma to RNA. The purpose has not been tested through crisis with consistent strategic fidelity. The Merck supply assurance agreement, creating escrow enzyme cell banks for catastrophic disruption scenarios, shows some commitment to long-term reliability over short-term optimization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Stephen Dilly (moved to Executive Chairman November 2025) to Alison Moore (promoted from CTO) suggests reasonable succession planning [2]. However, the company reduced headcount from approximately 300 to ~150 employees, with Q1 2026 noting 'reduced headcount and stock-based compensation' as drivers of lower operating expenses [1]. A 50% workforce reduction, however necessary for financial survival, severely undermines organizational trust and psychological safety. The thin cash cushion ($54.9M cash vs $40.9M debt) creates ongoing job security uncertainty for remaining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Codexis's leadership acknowledging competitors' strengths as motivation for self-improvement. The company's competitive positioning language focuses on its proprietary CodeEvolver platform advantages rather than what it learns from rivals in the synthetic biology and enzyme engineering space. Competitors like Ginkgo Bioworks and emerging computational biology platforms are not referenced as learning opportunities.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Codexis has meaningfully evolved its business model multiple times — from biofuels and industrial enzymes to pharmaceutical enzyme engineering, and now into RNA therapeutics manufacturing via ECO Synthesis [1][2]. Each transition involved entering adjacent markets and leveraging existing platform capabilities in new directions. The ECO Synthesis pivot to siRNA manufacturing, including enzyme-driven stereoisomer control demonstrated at TIDES US 2026, represents a significant capability expansion. However, these are incremental adjacencies rather than transformative self-cannibalizing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in ECO Synthesis for RNA therapeutics while still burning $20.7M in H1 2026 represents a bet on future capability over present stability [1]. R&amp;D spending at 70%+ of revenue demonstrates conviction in the platform's long-term potential. However, it is unclear whether these pivots were driven by conviction or necessity as previous business models failed. The 50% headcount reduction, while pragmatic, suggests finite-game cost-cutting instincts when financial pressure mounts.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Codexis is a niche enzyme engineering leader with a proprietary AI-powered CodeEvolver platform and 20+ years of directed evolution data. H1 2026 revenue of $30.2M roughly doubled from H1 2025, driven partly by $6.3M in Merck technology transfer revenue, with product gross margins expanding to 73% from 55% a year ago [1]. The ECO Synthesis platform for RNA therapeutics positions Codexis at the intersection of synthetic biology and RNA medicines, with enzyme-driven stereoisomer control of siRNA presented at TIDES US 2026 demonstrating technical differentiation [1]. CEO Alison Moore, promoted from CTO in November 2025, brings deep technical credibility and has identified 2026 as an inflection year. The Inspire Impact Score of 66 (ALIGNED) across 13 positive ESG dimensions makes Codexis attractive for faith-based investors.</w:t>
      </w:r>
    </w:p>
    <w:p>
      <w:pPr>
        <w:spacing w:after="120"/>
      </w:pPr>
      <w:r>
        <w:rPr>
          <w:rFonts w:ascii="Calibri" w:hAnsi="Calibri"/>
          <w:b w:val="0"/>
          <w:color w:val="3A4A28"/>
          <w:sz w:val="20"/>
        </w:rPr>
        <w:t>The bear case is substantial. Codexis has been pre-profit for its entire public history, posting a $20.7M net loss on $30.2M H1 2026 revenue with a deeply negative profit margin [1]. The balance sheet has deteriorated — $54.9M cash with $40.9M term debt (D/E 220%) provides only ~$14M net cash cushion, raising dilution risk if losses persist [1]. Revenue history is alarmingly volatile: the Paxlovid-driven peak of $138.6M in 2022 collapsed to $59.3M in 2024, and the 5-year CAGR is essentially flat (~1%). At $1.65 per share with a $162M market cap, the stock trades near penny-stock territory. Headcount was cut approximately 50% from ~300 to ~150 employees, suggesting financial distress rather than strategic optimization [1]. ECO Synthesis is promising but unproven at commercial scale, and larger competitors with deeper resources could pursue similar RNA enzyme opportunities. Liquidity barely passes the $1M floor at $1.77M daily trading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ECO Synthesis platform commercial traction in RNA therapeutics manufacturing, with enzyme-driven stereoisomer control of siRNA technology validated at TIDES US 2026, targeting the $50B+ oligonucleotide market [1]</w:t>
      </w:r>
    </w:p>
    <w:p>
      <w:pPr>
        <w:spacing w:before="40" w:after="40"/>
        <w:ind w:left="283"/>
      </w:pPr>
      <w:r>
        <w:rPr>
          <w:rFonts w:ascii="Calibri" w:hAnsi="Calibri"/>
          <w:b/>
          <w:color w:val="4A6B25"/>
          <w:sz w:val="20"/>
        </w:rPr>
        <w:t xml:space="preserve">2. </w:t>
      </w:r>
      <w:r>
        <w:rPr>
          <w:rFonts w:ascii="Calibri" w:hAnsi="Calibri"/>
          <w:b w:val="0"/>
          <w:color w:val="3A4A28"/>
          <w:sz w:val="20"/>
        </w:rPr>
        <w:t>Merck technology transfer agreement executing through 2026 ($6.3M recognized in Q1 alone), with potential for expanded scope and additional pharmaceutical partner deals leveraging CodeEvolver platform [1]</w:t>
      </w:r>
    </w:p>
    <w:p>
      <w:pPr>
        <w:spacing w:before="40" w:after="40"/>
        <w:ind w:left="283"/>
      </w:pPr>
      <w:r>
        <w:rPr>
          <w:rFonts w:ascii="Calibri" w:hAnsi="Calibri"/>
          <w:b/>
          <w:color w:val="4A6B25"/>
          <w:sz w:val="20"/>
        </w:rPr>
        <w:t xml:space="preserve">3. </w:t>
      </w:r>
      <w:r>
        <w:rPr>
          <w:rFonts w:ascii="Calibri" w:hAnsi="Calibri"/>
          <w:b w:val="0"/>
          <w:color w:val="3A4A28"/>
          <w:sz w:val="20"/>
        </w:rPr>
        <w:t>Product gross margin expansion from 55% to 73% YoY demonstrates improving unit economics as revenue mix shifts toward higher-value performance enzyme and technology licensing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cash cushion of only ~$14M ($54.9M cash vs $40.9M debt) with ~$40M annual burn rate creates near-term dilution or liquidity risk if ECO Synthesis commercialization is delayed or partnership revenue disappoints [1]</w:t>
      </w:r>
    </w:p>
    <w:p>
      <w:pPr>
        <w:spacing w:before="40" w:after="40"/>
        <w:ind w:left="283"/>
      </w:pPr>
      <w:r>
        <w:rPr>
          <w:rFonts w:ascii="Calibri" w:hAnsi="Calibri"/>
          <w:b/>
          <w:color w:val="4A6B25"/>
          <w:sz w:val="20"/>
        </w:rPr>
        <w:t xml:space="preserve">2. </w:t>
      </w:r>
      <w:r>
        <w:rPr>
          <w:rFonts w:ascii="Calibri" w:hAnsi="Calibri"/>
          <w:b w:val="0"/>
          <w:color w:val="3A4A28"/>
          <w:sz w:val="20"/>
        </w:rPr>
        <w:t>Extreme revenue volatility history (peak $138.6M to trough $59.3M in two years) and ~50% headcount reduction reflect a company in survival mode, not strategic growth mode [1][3]</w:t>
      </w:r>
    </w:p>
    <w:p>
      <w:pPr>
        <w:spacing w:before="40" w:after="40"/>
        <w:ind w:left="283"/>
      </w:pPr>
      <w:r>
        <w:rPr>
          <w:rFonts w:ascii="Calibri" w:hAnsi="Calibri"/>
          <w:b/>
          <w:color w:val="4A6B25"/>
          <w:sz w:val="20"/>
        </w:rPr>
        <w:t xml:space="preserve">3. </w:t>
      </w:r>
      <w:r>
        <w:rPr>
          <w:rFonts w:ascii="Calibri" w:hAnsi="Calibri"/>
          <w:b w:val="0"/>
          <w:color w:val="3A4A28"/>
          <w:sz w:val="20"/>
        </w:rPr>
        <w:t>Stock at $1.65 and $162M market cap trades near penny-stock territory with liquidity barely above the $1M floor ($1.77M daily value), limiting institutional investor interest and creating adverse selection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Codexis's core business involves physical enzyme manufacturing, high-throughput screening, and regulatory-grade pharmaceutical process development — activities that AI cannot substitute [2]. The company's competitive moat rests on 20+ years of proprietary enzyme evolution data and physical-world experimental infrastructure that cannot be replicated by computational approaches alone. Pharmaceutical customers require validated, GMP-grade enzymes, not theoretical designs. While AI tools like AlphaFold could potentially help competitors design better starting-point enzymes (reducing Codexis's informational advantage), the integration of wet-lab capabilities with computational design creates a defensible hybrid moat. AI Opportunity (1/1): AI is not just a defensive moat — it IS Codexis's core platform. The CodeEvolver technology integrates machine learning with experimental workflows to identify optimal enzyme variants orders of magnitude faster than traditional screening [2]. All revenue from enzyme engineering services and products is AI-enabled. The ECO Synthesis platform extends this AI-driven design capability into RNA therapeutics manufacturing.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Codexis Q2 2026 and H1 2026 Financial Results — Revenue $30.2M (doubled YoY), Product Gross Margin 73%, Net Loss $20.7M, Cash $54.9M, Debt $40.9M, ECO Synthesis at TIDES US — ir.codexis.com / SEC 10-Q, August 2026</w:t>
      </w:r>
    </w:p>
    <w:p>
      <w:pPr>
        <w:spacing w:before="20" w:after="20"/>
        <w:ind w:left="170"/>
      </w:pPr>
      <w:r>
        <w:rPr>
          <w:rFonts w:ascii="Calibri" w:hAnsi="Calibri"/>
          <w:b/>
          <w:color w:val="4A6B25"/>
          <w:sz w:val="15"/>
        </w:rPr>
        <w:t xml:space="preserve">2. </w:t>
      </w:r>
      <w:r>
        <w:rPr>
          <w:rFonts w:ascii="Calibri" w:hAnsi="Calibri"/>
          <w:b w:val="0"/>
          <w:color w:val="3A4A28"/>
          <w:sz w:val="17"/>
        </w:rPr>
        <w:t>Codexis Corporate Website — About Us, Leadership, CodeEvolver Technology Platform, ECO Synthesis, Merck Supply Assurance Agreement — codexis.com,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Codexis FY2025 Annual Results and Historical Revenue — Revenue $70.4M, Net Loss $44M, Paxlovid Revenue History — SEC 10-K, March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CDXS Key Statistics: Stock Price $1.65, Market Cap $162M, D/E 220%, Avg Volume 1.07M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