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CELH</w:t>
      </w:r>
      <w:r>
        <w:rPr>
          <w:rFonts w:ascii="Calibri" w:hAnsi="Calibri"/>
          <w:b/>
          <w:color w:val="1A2010"/>
          <w:sz w:val="40"/>
        </w:rPr>
        <w:t xml:space="preserve">  Celsius Holdings, Inc.</w:t>
      </w:r>
    </w:p>
    <w:p>
      <w:pPr>
        <w:spacing w:after="120"/>
      </w:pPr>
      <w:r>
        <w:rPr>
          <w:rFonts w:ascii="Calibri" w:hAnsi="Calibri"/>
          <w:b/>
          <w:color w:val="6E8450"/>
          <w:sz w:val="18"/>
        </w:rPr>
        <w:t>GROWTH SLEEVE · 2026-08-25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Beverages - Non-Alcoholic · NASDAQ · United States</w:t>
      </w:r>
    </w:p>
    <w:p>
      <w:pPr>
        <w:spacing w:after="80"/>
      </w:pPr>
      <w:r>
        <w:rPr>
          <w:rFonts w:ascii="Calibri" w:hAnsi="Calibri"/>
          <w:b w:val="0"/>
          <w:color w:val="3A4A28"/>
          <w:sz w:val="20"/>
        </w:rPr>
        <w:t>Celsius Holdings develops, manufactures, markets, and distributes functional energy drinks and hydration products through its CELSIUS, Alani Nu, and Rockstar Energy brands. The company's portfolio holds approximately 20.1% dollar share in the U.S. RTD energy category, making it the #3 energy drink platform in the United States. Products are distributed through PepsiCo's bottling network under a distribution agreement that positions CELH as PepsiCo's energy lead in the U.S. and Canada. Q2 2026 revenue was $817.9M (+11% YoY) with H1 2026 revenue of $1,600.5M (+50% YoY including Alani Nu acquisition impact). Market cap approximately $8.9B.</w:t>
      </w:r>
    </w:p>
    <w:p>
      <w:r>
        <w:rPr>
          <w:rFonts w:ascii="Calibri" w:hAnsi="Calibri"/>
          <w:b/>
          <w:color w:val="6E8450"/>
          <w:sz w:val="18"/>
        </w:rPr>
        <w:t>1,497 Employees · https://www.celsius.com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Celsius executed a significant business model transformation from niche fitness brand to the #3 U.S. energy drink platform, growing from $314M revenue in 2021 to a ~$3B annual run rate through the $1.8B Alani Nu acquisition (April 2025), Rockstar Energy brand deal, and PepsiCo distribution partnership [1]. However, the core CELSIUS brand declined 11.7% YoY in Q2 2026, with growth driven entirely by the acquired Alani Nu portfolio ($364.4M in Q2 revenue), and management cited a deliberate 'pause in innovation' and SKU rationalization during integration [2]. AI Deployment (0/2): No AI-powered products ship to customers, and no specific AI-driven cost savings have been quantified. The company created a Chief Business Transformation Officer role focused in part on 'supporting AI adoption,' but this represents early-stage organizational intent rather than deployed capability [3]. Market Share (1/2): The combined portfolio holds ~20.1% dollar share in U.S. RTD energy and contributed approximately 30% of the zero-sugar energy category's $640M growth in Q2 2026 [2]. This is meaningful but the company remains #3 behind Monster and Red Bull, and market share gains are acquisition-driven rather than organic. Product Pipeline (1/2): The multi-brand portfolio (CELSIUS, Alani Nu, Rockstar) provides breadth across health-conscious, lifestyle, and traditional energy segments, with innovation expected to restart after the integration period. However, specific next-generation products with named launch dates are not publicly disclosed, and the innovation pause during integration limits near-term pipeline visibility [2]. R&amp;D Intensity (0/1): Beverage companies have inherently low R&amp;D intensity relative to technology or pharma sectors. No evidence that CELH's R&amp;D spending as a percentage of revenue is in the top quartile for the non-alcoholic beverage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Celsius positions itself as a company 'born in fitness' providing better-for-you functional energy drinks with scientifically-backed ingredients, no sugar, and no artificial colors. This clearly identifies what the company does and for whom (health-conscious consumers), differentiating from Monster and Red Bull's traditional energy positioning. However, it is fundamentally a product positioning statement rather than a deeper purpose that inspires beyond the obvious — many competitors make similar health-oriented claims [2]. Community Impact (0/2): The company published an inaugural ESG report in 2021 but no evidence of distinctive charitable programs, foundations, or community investment with specific dollar amounts was identified in current filings or disclosures [4]. Employee Retention (0/2): President and COO Eric Hanson departed on August 10, 2026 as part of a leadership restructuring that created new C-suite roles (Chief Commercial Officer, Chief Business Transformation Officer), signaling organizational instability during a critical integration period [3]. No specific voluntary turnover or average tenure data is available for the ~1,500-person workforce. Insider Buying (0/2): No evidence of meaningful net insider buying by CEO John Fieldly or other current executives was identified in recent disclosures. The company repurchased $124.5M in shares during H1 2026, but this is corporate capital allocation, not personal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23% scores (300-23)/(300-70) = 1.0 (capped) — conservative leverage with $34M total debt against acquisition-related goodwill [5]. ROE of 5.11% scores (5.11-0)/(15-0) = 0.34 at 2x weight — significantly below target, depressed by the expanded equity base from the $1.8B Alani Nu acquisition and integration-related profitability drag [5]. Revenue Growth YoY of 11% (Q2 2026 comparable quarter) scores (11+20)/(10+20) = 1.0 (capped) [2]. Revenue Growth 5yr CAGR of ~57% scores 1.0 (capped) at 2x weight — exceptional growth trajectory from $315M (2021) to ~$3B (2026), though heavily acquisition-inflated [1]. Forward P/E of 26.16 scores (60-26.16)/(60-20) = 0.85 at 1x weight — moderate premium reflecting growth expectations [5]. Profit Margin of 4.24% scores 4.24/20 = 0.21 at 1x weight — thin margins reflecting acquisition amortization and integration costs [2]. Forward PEG of 1.87 (Forward PE 26.16 / 3yr EPS growth forecast 13.96%) scores (3-1.87)/(3-1) = 0.57 at 2x weight [5]. Weighted sum: (1x1.0)+(2x0.34)+(1x1.0)+(2x1.0)+(1x0.85)+(1x0.21)+(2x0.57) = 6.87. Max = 10. Infrastructure = round(6.87) = 7. Liquidity: 13.2M avg volume x $35.03 = ~$462M, well above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Celsius exhibits predominantly finite game characteristics. The company has achieved remarkable growth from a niche fitness brand to the #3 U.S. energy platform, but this trajectory was driven by opportunistic acquisition strategy (Alani Nu, Rockstar) and distribution partnership economics (PepsiCo) rather than a deeply held purpose. The 'born in fitness' positioning is product marketing, not a Just Cause. With the core CELSIUS brand declining 11.7%, the COO departing, leadership restructuring underway, and innovation paused during integration, the company is optimizing for near-term execution rather than building to endure across market cycles.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Celsius's purpose around providing healthier, functional energy drinks is more of a product positioning than a Just Cause in Sinek's framework. 'Born in fitness' is a marketing narrative that differentiates from Monster and Red Bull, but it does not describe a future state so compelling that people will sacrifice to advance it [2]. The cause is interchangeable with any health-focused beverage company. More critically, the acquisition-driven growth model (Alani Nu, Rockstar) suggests the company's strategic decisions are driven by market opportunity rather than purpose — acquiring traditional energy brands contradicts the 'better-for-you'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departure of President and COO Eric Hanson on August 10, 2026 amid a broader leadership restructuring — including the creation of new CCO and CTO roles — signals organizational instability during the critical post-acquisition integration period [3]. The company is simultaneously integrating Alani Nu and Rockstar workforces, transitioning PepsiCo distribution, and reorganizing C-suite roles. With only ~1,500 employees managing a now $3B+ revenue business, the organizational strain is significant. No specific evidence of exceptional employee empowerment, low turnover, or cultural practices creating psychological safety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Celsius positions itself as improving and expanding the energy drink category rather than destroying competitors. Management's competitive language focuses on being a 'better-for-you' alternative that grows the total addressable market, explicitly acknowledging Monster and Red Bull as established category leaders whose market presence validates the energy drink opportunity [2]. The company contributed ~30% of the zero-sugar energy category's $640M growth in Q2, framing competition as category development rather than zero-sum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Celsius has evolved from a single-brand niche fitness drink into a multi-brand energy portfolio through the Alani Nu ($1.8B) and Rockstar acquisitions, complemented by the PepsiCo distribution partnership [1]. The company entered adjacent segments (lifestyle energy via Alani Nu, traditional energy via Rockstar) and expanded its distribution footprint. These represent meaningful business model diversification, but driven by the financial imperative to maintain growth momentum rather than a purpose-driven reinvention. The company has not fundamentally redefined itself — it remains an energy drink company that acquired more energy drink brands.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$1.8B Alani Nu acquisition and Rockstar brand deal were meaningful bets that expanded Celsius beyond its core brand into a multi-brand energy portfolio, taking on debt during a period of stock price weakness (shares down 69% from 2024 highs) [1]. CEO John Fieldly has guided the company through the complex PepsiCo distribution transition and multi-brand integration. However, these decisions were opportunistically growth-oriented rather than purpose-driven sacrifices — they aligned with near-term revenue growth narrative at the potential cost of margins (profit margin compressed to 4.24%) and brand focus (CELSIUS brand declining 11.7%)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Celsius has built the #3 U.S. energy drink platform with ~20.1% dollar share, a powerful PepsiCo distribution partnership, and a multi-brand portfolio (CELSIUS, Alani Nu, Rockstar) that addresses health-conscious, lifestyle, and traditional energy segments. At $35.03 with a Forward PEG of 1.87, the stock offers reasonable valuation relative to a 14% revenue growth rate and $462M TTM free cash flow [2][5]. H1 2026 revenue of $1,600.5M (+50% YoY) demonstrates the acquisition strategy's revenue impact, and the multi-brand platform contributed ~30% of the zero-sugar energy category's $640M growth in Q2. Alani Nu's $364.4M Q2 revenue validates the $1.8B acquisition thesis, and PepsiCo's deepening commitment (two new board members, energy-lead positioning) provides distribution scale that smaller competitors cannot match. The stock is down 63% from its 2024 high, creating potential entry for long-term holders if margin expansion materializes [5].</w:t>
      </w:r>
    </w:p>
    <w:p>
      <w:pPr>
        <w:spacing w:after="120"/>
      </w:pPr>
      <w:r>
        <w:rPr>
          <w:rFonts w:ascii="Calibri" w:hAnsi="Calibri"/>
          <w:b w:val="0"/>
          <w:color w:val="3A4A28"/>
          <w:sz w:val="20"/>
        </w:rPr>
        <w:t>The bear case centers on core brand deterioration, margin compression, and integration execution risk. The CELSIUS brand itself declined 11.7% YoY in Q2 2026, with management attributing the shortfall to a deliberate 'pause in innovation' and SKU rationalization during the Alani Nu integration — raising the question of whether organic growth can restart or whether the flagship brand is losing consumer relevance [2]. Gross margins compressed 340bps to 48.1% in Q2, and net profit margin of 4.24% and ROE of 5.11% remain well below targets, reflecting the profitability cost of an acquisition-heavy growth model [5]. Q2 adjusted EPS of $0.36 missed the $0.43 analyst estimate, and net income declined 45% YoY. The COO departure and leadership restructuring signal organizational strain during a critical integration period [3]. Forward PE of 26.16x and trailing PE of 139x leave limited room for further earnings disappointment. Competition is intensifying from private-label entrants (Costco Kirkland energy) and established players (Monster, Red Bull) who are expanding into health-focused segments that were previously Celsius's differentiation.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Innovation restart post-Alani Nu integration — if CELSIUS brand returns to growth through new flavors, formats, and marketing investment after the SKU rationalization period, it could reverse the 11.7% organic decline and reignite the growth narrative [2]</w:t>
      </w:r>
    </w:p>
    <w:p>
      <w:pPr>
        <w:spacing w:before="40" w:after="40"/>
        <w:ind w:left="283"/>
      </w:pPr>
      <w:r>
        <w:rPr>
          <w:rFonts w:ascii="Calibri" w:hAnsi="Calibri"/>
          <w:b/>
          <w:color w:val="4A6B25"/>
          <w:sz w:val="20"/>
        </w:rPr>
        <w:t xml:space="preserve">2. </w:t>
      </w:r>
      <w:r>
        <w:rPr>
          <w:rFonts w:ascii="Calibri" w:hAnsi="Calibri"/>
          <w:b w:val="0"/>
          <w:color w:val="3A4A28"/>
          <w:sz w:val="20"/>
        </w:rPr>
        <w:t>Margin expansion toward double-digit net margins as Alani Nu integration costs normalize, PepsiCo distribution synergies are fully realized, and the 'orbit model' operational optimization drives SG&amp;A leverage below 28% of revenue [2]</w:t>
      </w:r>
    </w:p>
    <w:p>
      <w:pPr>
        <w:spacing w:before="40" w:after="40"/>
        <w:ind w:left="283"/>
      </w:pPr>
      <w:r>
        <w:rPr>
          <w:rFonts w:ascii="Calibri" w:hAnsi="Calibri"/>
          <w:b/>
          <w:color w:val="4A6B25"/>
          <w:sz w:val="20"/>
        </w:rPr>
        <w:t xml:space="preserve">3. </w:t>
      </w:r>
      <w:r>
        <w:rPr>
          <w:rFonts w:ascii="Calibri" w:hAnsi="Calibri"/>
          <w:b w:val="0"/>
          <w:color w:val="3A4A28"/>
          <w:sz w:val="20"/>
        </w:rPr>
        <w:t>International expansion through PepsiCo's global distribution network — international revenue of $27.2M in Q2 2026 (+10%) represents a small fraction of $3B+ domestic revenue, with Europe and Asia-Pacific offering significant untapped growth opportunity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Core CELSIUS brand declining 11.7% YoY while Alani Nu drives portfolio growth — if the flagship brand cannot return to growth after the innovation pause, the $1.8B acquisition looks like revenue substitution rather than portfolio expansion [2]</w:t>
      </w:r>
    </w:p>
    <w:p>
      <w:pPr>
        <w:spacing w:before="40" w:after="40"/>
        <w:ind w:left="283"/>
      </w:pPr>
      <w:r>
        <w:rPr>
          <w:rFonts w:ascii="Calibri" w:hAnsi="Calibri"/>
          <w:b/>
          <w:color w:val="4A6B25"/>
          <w:sz w:val="20"/>
        </w:rPr>
        <w:t xml:space="preserve">2. </w:t>
      </w:r>
      <w:r>
        <w:rPr>
          <w:rFonts w:ascii="Calibri" w:hAnsi="Calibri"/>
          <w:b w:val="0"/>
          <w:color w:val="3A4A28"/>
          <w:sz w:val="20"/>
        </w:rPr>
        <w:t>Profit margin of 4.24% and ROE of 5.11% significantly below targets — Q2 adjusted EPS missed estimates by $0.07, gross margins compressed 340bps, and net income declined 45% YoY, raising questions about whether acquisition-driven revenue growth can translate to sustained profitability [2][5]</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with COO Eric Hanson's departure and C-suite restructuring during the critical Alani Nu/Rockstar integration period — execution risk is elevated with only ~1,500 employees managing a $3B+ multi-brand portfolio across PepsiCo's distribution system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Celsius operates in the physical consumer goods space — manufacturing, distributing, and selling energy beverages through retail and convenience store channels via PepsiCo's bottling network. AI cannot replace the consumption of energy drinks, the physical supply chain from production facilities to retail shelves, brand loyalty built through taste preferences and fitness culture, or retail shelf placement and cooler positioning [1]. The beverage industry involves physical-world operations that are structurally immune to AI displacement. No analysts have flagged AI as a substitution risk for energy drink companies. The one-point deduction reflects modest uncertainty about whether AI-powered health optimization tools could eventually reduce discretionary beverage consumption. AI Opportunity (0/1): Celsius does not generate revenue from AI products or services. The company has created a Chief Business Transformation Officer role with AI adoption as one focus area, but this is internal organizational intent, not a customer-facing AI revenue source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Celsius Holdings Growth Trajectory — $314M (2021) to ~$3B (2026), $1.8B Alani Nu Acquisition April 2025, PepsiCo Distribution Partnership, Rockstar Energy — BusinessWire, StockTitan, Yahoo Finance, 2025-2026</w:t>
      </w:r>
    </w:p>
    <w:p>
      <w:pPr>
        <w:spacing w:before="20" w:after="20"/>
        <w:ind w:left="170"/>
      </w:pPr>
      <w:r>
        <w:rPr>
          <w:rFonts w:ascii="Calibri" w:hAnsi="Calibri"/>
          <w:b/>
          <w:color w:val="4A6B25"/>
          <w:sz w:val="15"/>
        </w:rPr>
        <w:t xml:space="preserve">2. </w:t>
      </w:r>
      <w:r>
        <w:rPr>
          <w:rFonts w:ascii="Calibri" w:hAnsi="Calibri"/>
          <w:b w:val="0"/>
          <w:color w:val="3A4A28"/>
          <w:sz w:val="17"/>
        </w:rPr>
        <w:t>Celsius Holdings Q2 2026 Financial Results — $817.9M Revenue (+11%), $55.3M Net Income (-45%), Q2 Adj EPS $0.36 (Miss vs $0.43), Gross Margin 48.1% (-340bps), CELSIUS Brand -11.7%, Alani Nu $364.4M, 20.1% Dollar Share — IR Press Release, August 2026</w:t>
      </w:r>
    </w:p>
    <w:p>
      <w:pPr>
        <w:spacing w:before="20" w:after="20"/>
        <w:ind w:left="170"/>
      </w:pPr>
      <w:r>
        <w:rPr>
          <w:rFonts w:ascii="Calibri" w:hAnsi="Calibri"/>
          <w:b/>
          <w:color w:val="4A6B25"/>
          <w:sz w:val="15"/>
        </w:rPr>
        <w:t xml:space="preserve">3. </w:t>
      </w:r>
      <w:r>
        <w:rPr>
          <w:rFonts w:ascii="Calibri" w:hAnsi="Calibri"/>
          <w:b w:val="0"/>
          <w:color w:val="3A4A28"/>
          <w:sz w:val="17"/>
        </w:rPr>
        <w:t>Celsius Holdings Leadership Changes — COO Eric Hanson Departure Aug 10 2026, CCO Tyler Bohannon, CTO Tony Guilfoyle, AI Adoption Focus — BeverageDaily, Simply Wall St, Yahoo Finance, August 2026</w:t>
      </w:r>
    </w:p>
    <w:p>
      <w:pPr>
        <w:spacing w:before="20" w:after="20"/>
        <w:ind w:left="170"/>
      </w:pPr>
      <w:r>
        <w:rPr>
          <w:rFonts w:ascii="Calibri" w:hAnsi="Calibri"/>
          <w:b/>
          <w:color w:val="4A6B25"/>
          <w:sz w:val="15"/>
        </w:rPr>
        <w:t xml:space="preserve">4. </w:t>
      </w:r>
      <w:r>
        <w:rPr>
          <w:rFonts w:ascii="Calibri" w:hAnsi="Calibri"/>
          <w:b w:val="0"/>
          <w:color w:val="3A4A28"/>
          <w:sz w:val="17"/>
        </w:rPr>
        <w:t>Celsius Holdings ESG — Inaugural ESG Report 2021, PepsiCo Board Members Christy Jacoby and John Short, Sustainability Initiatives — PR Newswire, SEC Filings, 2021-2026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CELH Key Statistics: $35.03 Price, Forward P/E 26.16x, P/E 139.03x, D/E 23%, ROE 5.11%, Profit Margin 4.24%, Market Cap $8.86B, Avg Volume 13.2M,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