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CERS</w:t>
      </w:r>
      <w:r>
        <w:rPr>
          <w:rFonts w:ascii="Calibri" w:hAnsi="Calibri"/>
          <w:b/>
          <w:color w:val="1A2010"/>
          <w:sz w:val="40"/>
        </w:rPr>
        <w:t xml:space="preserve">  Cerus Corporation</w:t>
      </w:r>
    </w:p>
    <w:p>
      <w:pPr>
        <w:spacing w:after="120"/>
      </w:pPr>
      <w:r>
        <w:rPr>
          <w:rFonts w:ascii="Calibri" w:hAnsi="Calibri"/>
          <w:b/>
          <w:color w:val="6E8450"/>
          <w:sz w:val="18"/>
        </w:rPr>
        <w:t>GROWTH SLEEVE · 2026-09-16 · Inspire: 51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Cerus Corporation develops and commercializes the INTERCEPT Blood System, a proprietary pathogen reduction technology using photochemistry (amotosalen/UVA light) to inactivate blood-borne pathogens in donated blood components for transfusion. Products include INTERCEPT for platelets, plasma, cryoprecipitation (IFC), and red blood cells (in development). CEO Vivek Jayaraman assumed leadership in July 2026 following William Greenman's 15-year tenure. FY2026 product revenue guidance of $227-231M with IFC growing 30-40% YoY. The company achieved 8 consecutive quarters of positive adjusted EBITDA and is approaching GAAP breakeven. Market cap ~$504M.</w:t>
      </w:r>
    </w:p>
    <w:p>
      <w:r>
        <w:rPr>
          <w:rFonts w:ascii="Calibri" w:hAnsi="Calibri"/>
          <w:b/>
          <w:color w:val="6E8450"/>
          <w:sz w:val="18"/>
        </w:rPr>
        <w:t>261 Employees · https://www.cerus.com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Cerus expanded the INTERCEPT platform into cryoprecipitation (IFC), generating $22-24M in guided 2026 revenue with 30-40% YoY growth, and secured a transformative group purchasing agreement with Blood Centers of America (BCA) providing access to approximately half the U.S. blood supply [1]. These are meaningful but incremental extensions of the core pathogen reduction technology that has been the company's sole focus for 35 years. AI Deployment (0/2): No AI-powered products or quantified AI-driven operational savings. INTERCEPT is based on photochemistry (amotosalen/UVA light), not computational technology [2]. Market Share (2/2): Cerus is the undisputed global leader in pathogen reduction for blood components — a category it essentially created and continues to define. The INTERCEPT system is adopted by blood centers across the U.S. (including the American Red Cross), Europe, Middle East, and Latin America, with the BCA agreement expanding access to roughly half the U.S. blood supply [1]. Product Pipeline (1/2): IFC is ramping strongly with raised guidance, and the INTERCEPT system for red blood cells represents a significant platform extension opportunity that could substantially expand the addressable market. However, specific RBC system timelines and revenue visibility remain limited [1]. R&amp;D Intensity (1/1): Over 30 years of continuous R&amp;D investment in pathogen reduction technology, including government-funded research programs for military and civilian blood safety applications, well above typical medical device industry spending intensity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Cerus was founded on the specific, purposeful belief that improving blood safety and availability would meaningfully impact individuals and society — consistently pursued for over 30 years through decades of operating losses, creating the pathogen reduction category for blood components [3]. This mission has shaped every strategic decision and has been validated by the product's global adoption. The transition to CEO Jayaraman (10 years at the company) maintains mission continuity. Community Impact (0/2): While Cerus's products directly protect transfusion recipients from blood-borne pathogens — an inherently humanitarian purpose — no evidence of distinctive charitable programs, foundation, or quantified community investment beyond the product mission was identified [3]. Employee Retention (0/2): Glassdoor rating of 3.4/5 from 46 reviews with polarized feedback — some employees praise the CEO as 'amazing' and cite collaborative, supportive culture, while others describe 'very poor culture, horrible management' and below-average compensation [2]. No retention or tenure data available. Insider Buying (0/2): Broad insider selling across the leadership team in summer 2026: outgoing CEO Greenman sold $300K, new CEO Jayaraman sold $177K, CFO Green sold $99K, and officer Jensen sold $143K [1]. No meaningful insider purchases identified during the transition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Cerus is approaching a profitability inflection but remains GAAP-unprofitable after 30+ years of operations. Revenue growth YoY of 9.5% (Q2 2026 +10%, Q1 +24%) is near but below the 10% target, with FY2026 product revenue guided to $227-231M [1]. D/E of 108.6% ($76.8M debt, $56.3M cash) scores 0.83 — moderate leverage. Revenue 5yr CAGR of approximately 8% reflects steady but unspectacular growth (from ~$162M in 2022 to ~$222M TTM), scoring 0.87. ROE of -10.8% and profit margin of -3.1% both score 0 due to the company's persistent GAAP losses, though adjusted EBITDA has been positive for 8 consecutive quarters [1]. Forward P/E and PEG are excluded (negative earnings). The stock price has declined from $3.16 in July to $2.50, and the liquidity floor is comfortably cleared: 2.44M avg volume x $2.50 = $6.1M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Cerus demonstrates notable infinite-game characteristics in its 30+ year commitment to a single cause — making blood transfusions safer worldwide — persevering through decades of losses before approaching profitability. However, the company's single-platform dependence, mixed employee experience, lack of existential flexibility testing, and broad insider selling during the CEO transition temper the infinite-game assessment. The transition from Greenman (15 years) to Jayaraman (10 years at company) provides succession continuity but has not yet been validated through strategic execution under new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Cerus's cause — improving blood safety and availability to meaningfully impact individuals and society — has been consistently pursued for over 30 years through decades of operating losses, creating the pathogen reduction category for blood components [3]. The INTERCEPT system now protects transfusion recipients globally, and the company's persistence through funding crises and multi-decade unprofitability demonstrates genuine mission commitment. The cause is real and partially validated, but commercial scale remains modest at $227-231M guided revenue, and it has not yet survived a major test under new CEO Jayaraman.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Outgoing CEO Greenman's 15-year tenure and planned succession to Jayaraman (10 years at company, COO since 2020) demonstrate stable leadership continuity during the July 2026 transition [2]. Some employees praise the culture as collaborative and the CEO as genuinely caring about the team. However, Glassdoor reviews are mixed at 3.4/5 (46 reviews) with some citing 'very poor culture, horrible management,' limited inter-departmental communication, and below-industry compensation. The small 261-employee organization creates an intimate culture but mixed signals prevent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Cerus operates in a category it largely created (pathogen reduction for blood components) and has limited direct competitors, reducing the opportunity for rival-driven self-improvement. While the company frames its challenge as expanding global adoption rather than defeating competitors — which is inherently infinite framing — this reflects monopoly positioning rather than a deliberate competitive learning mindset [1]. No evidence of management referencing competitive strengths or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Cerus has maintained its singular focus on the INTERCEPT Blood System for its entire 35-year history, extending the platform to additional blood components (platelets, plasma, IFC, red blood cells) but never pivoting to a fundamentally different technology or market [1]. While this consistency demonstrates cause-driven discipline, the company has never been tested on existential flexibility and has never had to abandon its core approach. Single-platform dependence means 100% of revenue is concentrated in one technology family.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Cerus invested through 30+ years of operating losses to develop and commercialize pathogen reduction technology, with the company only now approaching GAAP breakeven after 8 consecutive quarters of positive adjusted EBITDA [1]. The continued pursuit of the RBC system despite enormous cost and uncertain timelines represents choosing long-term capability over near-term earnings. However, the patience was partly enabled by government grants and external funding, and broad insider selling during the CEO transition ($720K+ combined in summer 2026) introduces questions about leadership conviction at this critical juncture.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Cerus at $2.50 offers asymmetric upside on a 35-year blood safety platform approaching its profitability inflection. The company has achieved 8 consecutive quarters of positive adjusted EBITDA, with FY2026 product revenue guided to $227-231M (10-12% growth) and IFC guidance raised to $22-24M (30-40% growth) [1]. The BCA group purchasing agreement provides access to approximately half the U.S. blood supply, creating a multi-year growth vector for the U.S. platelet franchise. The INTERCEPT Blood System is the undisputed category leader in pathogen reduction with no meaningful competitor, protected by FDA regulatory approval, 30+ years of clinical evidence, and deep partnerships with major blood centers including the American Red Cross [1]. At $504M market cap with $222M TTM revenue, 54% gross margins, and near-breakeven operations, the risk/reward skews positive if GAAP profitability materializes in 2027. Inspire score of 51 (ALIGNED) makes CERS suitable for faith-based investors.</w:t>
      </w:r>
    </w:p>
    <w:p>
      <w:pPr>
        <w:spacing w:after="120"/>
      </w:pPr>
      <w:r>
        <w:rPr>
          <w:rFonts w:ascii="Calibri" w:hAnsi="Calibri"/>
          <w:b w:val="0"/>
          <w:color w:val="3A4A28"/>
          <w:sz w:val="20"/>
        </w:rPr>
        <w:t>The bear case centers on persistent unprofitability, valuation compression, and leadership transition risk. Despite 30+ years of operations and $222M in TTM revenue, Cerus remains GAAP-unprofitable with -3.1% profit margin, -10.8% ROE, and trailing EPS of -$0.03 [4]. The stock has declined 21% from $3.16 in July to $2.50, reflecting market skepticism about the profitability timeline. Revenue growth decelerated from 24% in Q1 2026 to 10% in Q2, and full-year guidance of 10-12% growth is modest for a company with no earnings. CEO transition from Greenman to Jayaraman in July 2026 is the most significant leadership change in 15 years, and broad insider selling totaling $720K+ by outgoing CEO, incoming CEO, CFO, and officers during summer 2026 raises concern about management conviction [1]. D/E of 108.6% with $76.8M debt against only $56.3M cash limits financial flexibility. Single-platform INTERCEPT dependence means any regulatory issue, competitive technology, or adoption slowdown impacts 100% of revenue. The RBC system timeline remains uncertain, and government-funded research contracts are inherently lumpy and politically dependent.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GAAP profitability — 8 consecutive quarters of positive adjusted EBITDA and trailing EPS of only -$0.03 suggest breakeven is imminent, potentially in late 2026 or 2027, which would represent a transformative milestone for the 35-year-old company [1]</w:t>
      </w:r>
    </w:p>
    <w:p>
      <w:pPr>
        <w:spacing w:before="40" w:after="40"/>
        <w:ind w:left="283"/>
      </w:pPr>
      <w:r>
        <w:rPr>
          <w:rFonts w:ascii="Calibri" w:hAnsi="Calibri"/>
          <w:b/>
          <w:color w:val="4A6B25"/>
          <w:sz w:val="20"/>
        </w:rPr>
        <w:t xml:space="preserve">2. </w:t>
      </w:r>
      <w:r>
        <w:rPr>
          <w:rFonts w:ascii="Calibri" w:hAnsi="Calibri"/>
          <w:b w:val="0"/>
          <w:color w:val="3A4A28"/>
          <w:sz w:val="20"/>
        </w:rPr>
        <w:t>IFC revenue acceleration at 30-40% YoY growth (guided $22-24M in 2026) provides a validated second growth vector, and the BCA group purchasing agreement opens access to approximately half the U.S. blood supply for expanded platelet adoption [1]</w:t>
      </w:r>
    </w:p>
    <w:p>
      <w:pPr>
        <w:spacing w:before="40" w:after="40"/>
        <w:ind w:left="283"/>
      </w:pPr>
      <w:r>
        <w:rPr>
          <w:rFonts w:ascii="Calibri" w:hAnsi="Calibri"/>
          <w:b/>
          <w:color w:val="4A6B25"/>
          <w:sz w:val="20"/>
        </w:rPr>
        <w:t xml:space="preserve">3. </w:t>
      </w:r>
      <w:r>
        <w:rPr>
          <w:rFonts w:ascii="Calibri" w:hAnsi="Calibri"/>
          <w:b w:val="0"/>
          <w:color w:val="3A4A28"/>
          <w:sz w:val="20"/>
        </w:rPr>
        <w:t>INTERCEPT for red blood cells represents a potentially transformative market expansion that could significantly increase the total addressable market beyond platelets, plasma, and cryoprecipitation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24% (Q1 2026) to 10% (Q2 2026) suggests the IFC acceleration may be normalizing, and full-year guidance of 10-12% growth is modest for a company still seeking its first GAAP-profitable year [1]</w:t>
      </w:r>
    </w:p>
    <w:p>
      <w:pPr>
        <w:spacing w:before="40" w:after="40"/>
        <w:ind w:left="283"/>
      </w:pPr>
      <w:r>
        <w:rPr>
          <w:rFonts w:ascii="Calibri" w:hAnsi="Calibri"/>
          <w:b/>
          <w:color w:val="4A6B25"/>
          <w:sz w:val="20"/>
        </w:rPr>
        <w:t xml:space="preserve">2. </w:t>
      </w:r>
      <w:r>
        <w:rPr>
          <w:rFonts w:ascii="Calibri" w:hAnsi="Calibri"/>
          <w:b w:val="0"/>
          <w:color w:val="3A4A28"/>
          <w:sz w:val="20"/>
        </w:rPr>
        <w:t>Broad insider selling ($720K+) by outgoing CEO Greenman, incoming CEO Jayaraman, CFO Green, and officers during summer 2026 — leadership is selling during the most critical transition period in the company's history [1]</w:t>
      </w:r>
    </w:p>
    <w:p>
      <w:pPr>
        <w:spacing w:before="40" w:after="40"/>
        <w:ind w:left="283"/>
      </w:pPr>
      <w:r>
        <w:rPr>
          <w:rFonts w:ascii="Calibri" w:hAnsi="Calibri"/>
          <w:b/>
          <w:color w:val="4A6B25"/>
          <w:sz w:val="20"/>
        </w:rPr>
        <w:t xml:space="preserve">3. </w:t>
      </w:r>
      <w:r>
        <w:rPr>
          <w:rFonts w:ascii="Calibri" w:hAnsi="Calibri"/>
          <w:b w:val="0"/>
          <w:color w:val="3A4A28"/>
          <w:sz w:val="20"/>
        </w:rPr>
        <w:t>Single-platform concentration — 100% of revenue depends on the INTERCEPT Blood System, and CEO transition from Greenman (15 years) to Jayaraman introduces leadership execution risk during the profitability inflection period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Blood safety and pathogen reduction is a deeply physical, biochemistry-based process that AI cannot substitute — the INTERCEPT system uses photochemistry (amotosalen/UVA light) to crosslink nucleic acids and inactivate pathogens in donated blood, requiring actual devices and chemistry at the point of blood processing [1]. Blood banking is heavily regulated by the FDA and European authorities, creating structural regulatory moats against digital disruption. The physical collection, processing, and transfusion of blood components requires human operators and specialized equipment that AI cannot replicate. AI-driven advances in healthcare could increase surgical volumes and demand for safer blood products, making Cerus a potential indirect beneficiary of AI-enabled healthcare expansion. AI Opportunity (0/1): No AI-generated revenue. Cerus's technology platform is based on photochemistry, not computational technology, and no AI products or quantified AI-driven operational improvements were identified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Cerus Corporation Q1 &amp; Q2 2026 Earnings — Q1 Revenue $59.9M (+22.5%), Q2 Product Revenue +10% YoY, FY2026 Guidance $227-231M, IFC $22-24M (+30-40%), 8th Consecutive Positive Adj. EBITDA, CEO Transition July 2026, Insider Selling $720K+</w:t>
      </w:r>
    </w:p>
    <w:p>
      <w:pPr>
        <w:spacing w:before="20" w:after="20"/>
        <w:ind w:left="170"/>
      </w:pPr>
      <w:r>
        <w:rPr>
          <w:rFonts w:ascii="Calibri" w:hAnsi="Calibri"/>
          <w:b/>
          <w:color w:val="4A6B25"/>
          <w:sz w:val="15"/>
        </w:rPr>
        <w:t xml:space="preserve">2. </w:t>
      </w:r>
      <w:r>
        <w:rPr>
          <w:rFonts w:ascii="Calibri" w:hAnsi="Calibri"/>
          <w:b w:val="0"/>
          <w:color w:val="3A4A28"/>
          <w:sz w:val="17"/>
        </w:rPr>
        <w:t>Cerus Leadership &amp; Culture — CEO Vivek Jayaraman (July 2026, 10yr tenure), Former CEO William Greenman (15yr), Glassdoor 3.4/5 (46 reviews, mixed), INTERCEPT Photochemistry Platform</w:t>
      </w:r>
    </w:p>
    <w:p>
      <w:pPr>
        <w:spacing w:before="20" w:after="20"/>
        <w:ind w:left="170"/>
      </w:pPr>
      <w:r>
        <w:rPr>
          <w:rFonts w:ascii="Calibri" w:hAnsi="Calibri"/>
          <w:b/>
          <w:color w:val="4A6B25"/>
          <w:sz w:val="15"/>
        </w:rPr>
        <w:t xml:space="preserve">3. </w:t>
      </w:r>
      <w:r>
        <w:rPr>
          <w:rFonts w:ascii="Calibri" w:hAnsi="Calibri"/>
          <w:b w:val="0"/>
          <w:color w:val="3A4A28"/>
          <w:sz w:val="17"/>
        </w:rPr>
        <w:t>Cerus Corporation ESG — Mission to Improve Blood Safety, ESG Committee, No Controversies Identified, cerus.com,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CERS Key Statistics: Stock Price $2.50, D/E 108.6%, ROE -10.8%, Profit Margin -3.1%, Revenue Growth 9.5%, Market Cap $504M, Avg Volume 2.44M,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