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CHCT</w:t>
      </w:r>
      <w:r>
        <w:rPr>
          <w:rFonts w:ascii="Calibri" w:hAnsi="Calibri"/>
          <w:b/>
          <w:color w:val="1A2010"/>
          <w:sz w:val="40"/>
        </w:rPr>
        <w:t xml:space="preserve">  Community Healthcare Trust Incorporated</w:t>
      </w:r>
    </w:p>
    <w:p>
      <w:pPr>
        <w:spacing w:after="120"/>
      </w:pPr>
      <w:r>
        <w:rPr>
          <w:rFonts w:ascii="Calibri" w:hAnsi="Calibri"/>
          <w:b/>
          <w:color w:val="6E8450"/>
          <w:sz w:val="18"/>
        </w:rPr>
        <w:t>DIVIDEND SLEEVE · 2026-10-13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Community Healthcare Trust Incorporated is a self-administered real estate investment trust that acquires, owns, and manages healthcare facility properties in non-urban markets throughout the United States. The portfolio consists of properties leased to physicians, hospitals, outpatient clinics, and other healthcare providers. Founded in 2014 by Tim Wallace and IPO'd in 2015, CHCT reported Q2 2026 revenue of $31.2M (+7.3% YoY) with AFFO per share of $0.56. The board cut the quarterly dividend 31% to $0.33/share in mid-2026, and shares have declined significantly from 2022 highs.</w:t>
      </w:r>
    </w:p>
    <w:p>
      <w:r>
        <w:rPr>
          <w:rFonts w:ascii="Calibri" w:hAnsi="Calibri"/>
          <w:b/>
          <w:color w:val="6E8450"/>
          <w:sz w:val="18"/>
        </w:rPr>
        <w:t>40 Employees · https://www.chct.reit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CHCT has executed a steady acquisition strategy, expanding its healthcare property portfolio from ~100 properties at IPO to over 200 across 35+ states, with Q2 2026 revenue growing 7.3% YoY to $31.2M [1]. However, this represents incremental portfolio expansion rather than product innovation or business model transformation — the company has operated the same acquire-and-lease model since inception. AI Deployment (0/2): No AI strategy, AI-powered products, or AI-driven operational efficiencies have been discussed by management or identified in public filings [2]. Market Share (0/2): CHCT is a $388M market cap micro-cap REIT in a highly fragmented healthcare real estate market dominated by players like Welltower ($75B+), Ventas ($25B+), and Healthpeak ($17B+) [4]. CHCT holds negligible market share. Pipeline (0/2): No next-generation products or transformative initiatives have been announced — the pipeline consists solely of continued property acquisitions. R&amp;D Intensity (0/1): REITs do not conduct R&amp;D; capital is allocated to property acquisitions and maintenance.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CHCT's stated purpose centers on providing healthcare real estate solutions in non-urban communities, which is functionally descriptive but interchangeable with any healthcare REIT focused on secondary markets [2]. The mission lacks a distinctive vision or deeper purpose beyond the business model itself. Community Impact (0/2): The company published its third corporate sustainability report in June 2026, and an ESG Committee oversees governance and environmental practices [3]. However, no specific charitable programs, community investment dollar amounts, or distinctive philanthropic initiatives were identified. Employee Retention (0/2): No employee retention data, tenure statistics, or cultural evidence was found. The company is very small (~40 employees) with limited public workforce data [2]. Insider Buying (0/2): No insider buying activity was identified in the research. The leadership transition from founder Tim Wallace (deceased March 2023) to CFO-turned-CEO David Dupuy was internal, but no insider purchase data is available to assess conviction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136% is elevated but within typical REIT leverage ranges, scoring 0.71 against the 70% target [4]. ROE of 4.9% is weak, well below the 15% target, reflecting the capital-intensive nature of the REIT model and recent earnings pressure [4]. Revenue growth YoY of 7.4% approaches the 10% target (0.91), and 5-year revenue CAGR of approximately 5% scores 0.67 [1]. Forward P/E of 33.8 is well above the 20 target (0.65), reflecting market skepticism about earnings recovery [4]. Profit margin of 16.8% scores 0.84 against the 20% target [4]. The 31% dividend cut to $0.33/quarter ($1.32 annualized) zeros out consecutive growth years and 5-year dividend growth CAGR, significantly dragging the dividend component [1]. Consecutive years paid (10 years since 2015 IPO) scores 1.0 at 2x weight. Payout ratio of ~63% on AFFO basis scores 0.62. Liquidity clears the floor at $4.8M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Community Healthcare Trust operates with a primarily finite mindset, focused on portfolio growth metrics, dividend payments, and shareholder returns rather than a transformative vision for healthcare access. The tragic loss of founder Tim Wallace in March 2023 removed the company's original visionary leader, and the transition to CEO Dupuy has been operationally focused on stabilizing the portfolio rather than advancing a broader cause. The 31% dividend cut in mid-2026, while potentially prudent, signals short-term financial distress management rather than strategic reinvestment toward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CHCT's implicit cause — providing healthcare facility access in underserved non-urban communities — connects to a genuine social need, but the company has never articulated this as a Just Cause in Sinek's terms [2]. Corporate communications focus on portfolio growth, FFO per share, and shareholder returns rather than the broader mission of healthcare access. The cause exists in the business model but is not lived, communicated, or used to drive strategic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internal promotion of David Dupuy from CFO to CEO following Tim Wallace's death suggests a degree of organizational trust and succession planning [2]. Mark Kearns was brought in as SVP Asset Management in May 2025 to extend operational momentum, indicating ongoing leadership investment. However, the company is very small (~40 employees), and no employee satisfaction data, tenure statistics, or cultural practices are publicly available to assess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CHCT operates in a highly fragmented healthcare REIT market and does not reference competitors or discuss competitive learning in its public communications. The company's focus on non-urban markets is a niche strategy but appears driven by deal availability rather than a deliberate response to competitor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CHCT has operated the same acquire-and-lease healthcare REIT model since inception in 2014. No strategic pivots, business model transformations, or significant portfolio restructuring have occurred. The dividend cut in 2026 was a reactive financial measure, not a strategic reinvention [1]. The company is too small and operationally narrow to have demonstrated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that sacrificed near-term results for future capability. The 31% dividend cut could be framed as courage, but it appears reactive to financial distress rather than proactive reinvestment [1]. CEO Dupuy has managed the post-Wallace transition conservatively, focusing on portfolio stability. No examples of bold capital allocation, countercyclical investment, or principled stance-taking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Community Healthcare Trust offers exposure to non-urban healthcare real estate with a portfolio of 200+ properties across 35+ states leased to physicians, hospitals, and outpatient clinics. Q2 2026 revenue grew 7.3% YoY to $31.2M with AFFO per share of $0.56, demonstrating the portfolio continues to generate rental income [1]. The non-urban healthcare focus provides a degree of recession resistance, as these communities have limited alternative facilities and tenants often have long-term leases. At $13.53, the stock trades at a significant discount to historical levels, and the 9.8% dividend yield (post-cut) provides substantial current income if the reduced payout proves sustainable [4].</w:t>
      </w:r>
    </w:p>
    <w:p>
      <w:pPr>
        <w:spacing w:after="120"/>
      </w:pPr>
      <w:r>
        <w:rPr>
          <w:rFonts w:ascii="Calibri" w:hAnsi="Calibri"/>
          <w:b w:val="0"/>
          <w:color w:val="3A4A28"/>
          <w:sz w:val="20"/>
        </w:rPr>
        <w:t>The bear case is substantial. The 31% dividend cut from $0.4475 to $0.33 per quarter signals material financial strain and has destroyed the company's track record of consecutive dividend growth [1]. At $388M market cap, CHCT is a micro-cap REIT with limited access to capital markets during tight credit conditions — the elevated D/E of 136% and Forward P/E of 33.8x suggest the market prices in continued earnings weakness [4]. ROE of 4.9% is anemic even for a REIT, and the company lacks scale advantages that larger healthcare REITs like Welltower and Ventas leverage for tenant negotiations and capital costs. CEO Dupuy, while a competent internal successor, has not demonstrated a strategic vision beyond portfolio maintenance since assuming the role after founder Tim Wallace's death in March 2023 [2]. The stock dropped ~13% on Q2 2026 results, indicating the market is not yet satisfied with the turnaround trajectory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Stabilization of AFFO per share above the reduced $0.33/quarter dividend ($1.32 annualized) could rebuild investor confidence and potentially lead to dividend restoration over 2-3 years [1]</w:t>
      </w:r>
    </w:p>
    <w:p>
      <w:pPr>
        <w:spacing w:before="40" w:after="40"/>
        <w:ind w:left="283"/>
      </w:pPr>
      <w:r>
        <w:rPr>
          <w:rFonts w:ascii="Calibri" w:hAnsi="Calibri"/>
          <w:b/>
          <w:color w:val="4A6B25"/>
          <w:sz w:val="20"/>
        </w:rPr>
        <w:t xml:space="preserve">2. </w:t>
      </w:r>
      <w:r>
        <w:rPr>
          <w:rFonts w:ascii="Calibri" w:hAnsi="Calibri"/>
          <w:b w:val="0"/>
          <w:color w:val="3A4A28"/>
          <w:sz w:val="20"/>
        </w:rPr>
        <w:t>Non-urban healthcare facilities benefit from aging rural populations and healthcare facility shortages in secondary markets, providing long-term demographic tailwinds for occupancy and rental rates</w:t>
      </w:r>
    </w:p>
    <w:p>
      <w:pPr>
        <w:spacing w:before="40" w:after="40"/>
        <w:ind w:left="283"/>
      </w:pPr>
      <w:r>
        <w:rPr>
          <w:rFonts w:ascii="Calibri" w:hAnsi="Calibri"/>
          <w:b/>
          <w:color w:val="4A6B25"/>
          <w:sz w:val="20"/>
        </w:rPr>
        <w:t xml:space="preserve">3. </w:t>
      </w:r>
      <w:r>
        <w:rPr>
          <w:rFonts w:ascii="Calibri" w:hAnsi="Calibri"/>
          <w:b w:val="0"/>
          <w:color w:val="3A4A28"/>
          <w:sz w:val="20"/>
        </w:rPr>
        <w:t>Significant valuation discount to healthcare REIT peers — potential acquisition target for larger REITs seeking non-urban portfolio diversification at distressed pricing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AFFO deterioration could force a second dividend cut or elimination, triggering further forced selling by income-focused REIT investors and compressing the stock further [1]</w:t>
      </w:r>
    </w:p>
    <w:p>
      <w:pPr>
        <w:spacing w:before="40" w:after="40"/>
        <w:ind w:left="283"/>
      </w:pPr>
      <w:r>
        <w:rPr>
          <w:rFonts w:ascii="Calibri" w:hAnsi="Calibri"/>
          <w:b/>
          <w:color w:val="4A6B25"/>
          <w:sz w:val="20"/>
        </w:rPr>
        <w:t xml:space="preserve">2. </w:t>
      </w:r>
      <w:r>
        <w:rPr>
          <w:rFonts w:ascii="Calibri" w:hAnsi="Calibri"/>
          <w:b w:val="0"/>
          <w:color w:val="3A4A28"/>
          <w:sz w:val="20"/>
        </w:rPr>
        <w:t>Micro-cap REIT with $388M market cap faces structural disadvantages in capital access, tenant negotiation leverage, and ability to compete for acquisitions against larger, better-capitalized healthcare REITs [4]</w:t>
      </w:r>
    </w:p>
    <w:p>
      <w:pPr>
        <w:spacing w:before="40" w:after="40"/>
        <w:ind w:left="283"/>
      </w:pPr>
      <w:r>
        <w:rPr>
          <w:rFonts w:ascii="Calibri" w:hAnsi="Calibri"/>
          <w:b/>
          <w:color w:val="4A6B25"/>
          <w:sz w:val="20"/>
        </w:rPr>
        <w:t xml:space="preserve">3. </w:t>
      </w:r>
      <w:r>
        <w:rPr>
          <w:rFonts w:ascii="Calibri" w:hAnsi="Calibri"/>
          <w:b w:val="0"/>
          <w:color w:val="3A4A28"/>
          <w:sz w:val="20"/>
        </w:rPr>
        <w:t>Healthcare tenant credit risk in non-urban markets — rural hospitals and physician practices face financial pressures from reimbursement cuts, staffing shortages, and patient migration to urban centers, threatening lease renewal rates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CHCT's core business — owning and leasing physical healthcare real estate in non-urban markets — is structurally protected from AI disruption [4]. AI cannot replace physical clinic buildings, medical office space, or hospital facilities. Healthcare services in non-urban communities require in-person patient visits for examinations, procedures, and diagnostics. The non-urban focus provides additional insulation, as telehealth adoption is slower in these markets and regulatory requirements mandate physical facilities for many healthcare services. The modest risk comes from telehealth expansion potentially reducing demand for some outpatient facilities, particularly in specialties like dermatology and behavioral health where remote consultations are gaining traction. However, CHCT's tenant mix of physicians, hospitals, and surgical centers serves primarily hands-on medical care [2]. AI Opportunity (0/1): CHCT generates no revenue from AI products or services and has no AI strategy. The company is a passive real estate owner with no technology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Community Healthcare Trust Q2 2026 Earnings — Revenue $31.2M (+7.3% YoY), AFFO/share $0.56, GAAP Net Income $2.36M, Dividend Cut to $0.33/quarter, 247wallst and MarketBeat, August 2026</w:t>
      </w:r>
    </w:p>
    <w:p>
      <w:pPr>
        <w:spacing w:before="20" w:after="20"/>
        <w:ind w:left="170"/>
      </w:pPr>
      <w:r>
        <w:rPr>
          <w:rFonts w:ascii="Calibri" w:hAnsi="Calibri"/>
          <w:b/>
          <w:color w:val="4A6B25"/>
          <w:sz w:val="15"/>
        </w:rPr>
        <w:t xml:space="preserve">2. </w:t>
      </w:r>
      <w:r>
        <w:rPr>
          <w:rFonts w:ascii="Calibri" w:hAnsi="Calibri"/>
          <w:b w:val="0"/>
          <w:color w:val="3A4A28"/>
          <w:sz w:val="17"/>
        </w:rPr>
        <w:t>Community Healthcare Trust Leadership — CEO David Dupuy appointed March 2023 after founder Tim Wallace's death; SVP Mark Kearns appointed May 2025; Seeking Alpha, Nashville Post, SEC Filings,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Community Healthcare Trust ESG — Sustainalytics ESG Risk Score 19.03 (Low Risk), Third Corporate Sustainability Report June 2026, Barchart, KnowESG,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CHCT Key Statistics: Stock Price $13.53, Forward P/E 33.8, ROE 4.9%, D/E 136%, Profit Margin 16.8%, Avg Volume 353K, StockAnalysis.com,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