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CHOW</w:t>
      </w:r>
      <w:r>
        <w:rPr>
          <w:rFonts w:ascii="Calibri" w:hAnsi="Calibri"/>
          <w:b/>
          <w:color w:val="1A2010"/>
          <w:sz w:val="40"/>
        </w:rPr>
        <w:t xml:space="preserve">  ChowChow Cloud International Holdings Limited</w:t>
      </w:r>
    </w:p>
    <w:p>
      <w:pPr>
        <w:spacing w:after="120"/>
      </w:pPr>
      <w:r>
        <w:rPr>
          <w:rFonts w:ascii="Calibri" w:hAnsi="Calibri"/>
          <w:b/>
          <w:color w:val="6E8450"/>
          <w:sz w:val="18"/>
        </w:rPr>
        <w:t>GROWTH SLEEVE · 2026-10-09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ASE · Hong Kong</w:t>
      </w:r>
    </w:p>
    <w:p>
      <w:pPr>
        <w:spacing w:after="80"/>
      </w:pPr>
      <w:r>
        <w:rPr>
          <w:rFonts w:ascii="Calibri" w:hAnsi="Calibri"/>
          <w:b w:val="0"/>
          <w:color w:val="3A4A28"/>
          <w:sz w:val="20"/>
        </w:rPr>
        <w:t>ChowChow Cloud International Holdings Limited provides cloud solutions across Hong Kong, Singapore, the Philippines, Indonesia, Taiwan, and Australia. The company offers digital transformation consulting, AI-powered proactive cloud managed services via its Sereno Cloud App360 AI and Data Science Platform, and IT infrastructure solutions including on-premises private cloud and public cloud integrations. Founded in 2014, the company completed its US IPO on NYSE American in September 2025 at $4.00 per share, raised $14.85M in a January 2026 unit financing, and currently trades at $0.56 — down 86% from IPO price with a market cap of approximately $20M.</w:t>
      </w:r>
    </w:p>
    <w:p>
      <w:r>
        <w:rPr>
          <w:rFonts w:ascii="Calibri" w:hAnsi="Calibri"/>
          <w:b/>
          <w:color w:val="6E8450"/>
          <w:sz w:val="18"/>
        </w:rPr>
        <w:t>22 Employees · https://www.serenoclouds.com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ChowChow Cloud expanded geographically from Hong Kong and Singapore into the Philippines, Indonesia, Taiwan, and Australia, and secured three new major cloud CDN and server farm customers in H1 2025 that contributed HK$83.5M (46.9% of period revenue), demonstrating incremental business development rather than transformative innovation [1]. AI Deployment (1/2): The company offers its Sereno Cloud App360 AI and Data Science Platform as part of its managed cloud services portfolio, delivering AI-powered capabilities to customers across multiple Asia-Pacific markets, though no specific revenue attribution or quantified efficiency gains from AI have been disclosed [1][2]. Market Share (0/2): ChowChow Cloud is a micro-cap participant (~$20M market cap, 22 employees) in the highly fragmented Asia-Pacific cloud services market with no evidence of category leadership against hyperscalers and hundreds of regional competitors. Product Pipeline (0/2): No next-generation products with specific launch dates or revenue visibility have been publicly disclosed; expansion plans remain geographically focused without concrete product timelines [2]. R&amp;D Intensity (1/1): R&amp;D investment is embedded in the development of AI-powered service delivery capabilities including the App360 platform, consistent with investment levels at small-cap IT services peers in the region.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ChowChow Cloud's stated purpose centers on enabling digital transformation through cloud solutions — a generic value proposition interchangeable with hundreds of cloud service providers that does not articulate a deeper purpose beyond commercial service delivery [2]. Community Impact (0/2): No evidence of charitable giving, community programs, or foundation activity found for this 22-employee company with limited public history since its September 2025 IPO. Employee Retention (1/2): The founding team, led by CEO and co-founder Kar Wing Yee (serving since 2017), has remained intact through the company's founding in 2014, the IPO process, and the subsequent 86% stock decline, suggesting organizational stability despite the absence of specific retention metrics [1][2]. Insider Buying (1/2): Founding shareholders maintain significant ownership through Rainbow Sun Enterprises Limited, the parent company, and no material post-IPO insider selling has been identified despite the severe stock decline, indicating alignment with long-term outcomes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Revenue growth YoY of 38.2% (TTM) scores 1.0, well above the 10% target, reflecting continued customer acquisition and geographic expansion following the 81.3% H1 2025 surge [1][3]. D/E estimated at approximately 7% scores 1.0, reflecting the company's asset-light consulting model with minimal debt. Revenue growth 5yr CAGR estimated at approximately 30% scores 1.0 (2x weight), consistent with rapid scaling from a small base since 2020. ROE remains negative, scoring 0.0 (2x weight), as the company posted a TTM net loss of approximately $3M on ~$33M revenue [3]. Profit margin of -9.2% scores 0.0 (below 0% floor). Forward P/E and PEG unavailable, excluded. Weighted sum: (1x1.0)+(2x0.0)+(1x1.0)+(2x1.0)+(1x0.0) = 4.0. Max weighted sum: 1+2+1+2+1 = 7. Infrastructure score: 4.0/7 x 10 = 5.71, rounds to 6. Liquidity check: avg daily volume 6.45M x $0.56 = $3.61M — passes the $1M floor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ChowChow Cloud is a recently IPO'd micro-cap playing a finite game focused on near-term survival and revenue growth. The company shows characteristics typical of early-stage businesses — optimizing for customer acquisition and geographic expansion without a deeply articulated long-term purpose. The small team (22 employees), 86% stock decline from IPO, a securities fraud class-action lawsuit, and limited public track record mean the company has not been tested through market cycles. The IPO itself showed entrepreneurial courage, but the company lacks the institutional maturity and cause-driven culture that characterize infinite game players.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The company articulates a purpose around enabling digital transformation for Asian businesses through cloud solutions, but this reads as a commercial value proposition rather than a Just Cause in Sinek's terms [2]. There is no evidence of a vision that transcends revenue generation or a purpose that inspires sacrifice. The company exists to provide IT services — a necessary function but not an inspiring cause that shapes strategic decisions.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With approximately 22 employees who have largely remained with the company through its founding in 2014, the IPO process, and the subsequent 86% stock decline, there is evidence of a stable small-team dynamic [1]. CEO Kar Wing Yee has led since 2017. The founding team's continuity through significant adversity suggests adequate trust, though no specific cultural practices or employee empowerment data is available for a company this size.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As a micro-cap competing against hyperscalers with vastly greater resources, the company's competitive positioning focuses on niche regional market penetration rather than learning from competitors' strengths [2]. No management commentary references worthy rivals or using competitive pressure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The company is too young and too small to have demonstrated existential flexibility. Founded in 2014, publicly listed in September 2025, and facing an 86% stock decline, ChowChow Cloud has not yet faced a strategic inflection point that would test its willingness to fundamentally transform its business model [1][2]. Geographic expansion is incremental, not transformative.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Taking a 22-employee Hong Kong-based IT services company public on NYSE American demonstrates genuine entrepreneurial courage, as does raising $14.85M in follow-on financing in January 2026 while the stock traded well below IPO price [1][2]. Expansion into AI-powered services and new geographic markets (Philippines, Indonesia, Taiwan, Australia) shows willingness to invest in growth, though the scale of capital at risk is modest relative to industry peers.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ChowChow Cloud delivered strong H1 2025 results with revenue surging 81.3% YoY to HK$178.2M (~US$22.8M) and net income of HK$12.5M (~US$1.6M), driven by three new cloud CDN and server farm customers [1]. TTM revenue has grown 38.2% to approximately $33M, the company raised $14.85M in January 2026 unit financing extending its cash runway, and it reported $26.1M cash as of June 30, 2026 — enough to fund operations into Q4 2027 [1][3]. The asset-light consulting model maintains minimal debt (D/E ~7%), and the Sereno Cloud App360 AI platform provides differentiation in Asia-Pacific markets where cloud adoption is accelerating across the Philippines, Indonesia, Taiwan, and Australia.</w:t>
      </w:r>
    </w:p>
    <w:p>
      <w:pPr>
        <w:spacing w:after="120"/>
      </w:pPr>
      <w:r>
        <w:rPr>
          <w:rFonts w:ascii="Calibri" w:hAnsi="Calibri"/>
          <w:b w:val="0"/>
          <w:color w:val="3A4A28"/>
          <w:sz w:val="20"/>
        </w:rPr>
        <w:t>The bear case is severe. ChowChow Cloud is a $20M market cap company with only 22 employees, trading at $0.56 — down 86% from its $4.00 IPO price in September 2025 — with a securities fraud class-action lawsuit alleging undisclosed market manipulation during the IPO period [2][4]. The stock has no analyst coverage, no earnings estimates, and TTM financials show a net loss of approximately $3M with a negative profit margin of -9.2% despite revenue growth [3]. Customer concentration risk is extreme — three customers drove 46.9% of H1 2025 revenue, creating binary revenue risk if any relationship is lost. The company competes against hyperscalers (AWS, Azure, Google Cloud) and hundreds of regional cloud providers with vastly greater resources, and AI automation tools from these platforms increasingly reduce the need for third-party cloud consultants. At this market cap and share price, the stock carries extreme liquidity risk and potential NYSE American delisting exposure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geographic expansion across Asia-Pacific markets, particularly the Philippines, Indonesia, Taiwan, and Australia where cloud adoption is accelerating and local regulatory expertise provides competitive differentiation against hyperscalers</w:t>
      </w:r>
    </w:p>
    <w:p>
      <w:pPr>
        <w:spacing w:before="40" w:after="40"/>
        <w:ind w:left="283"/>
      </w:pPr>
      <w:r>
        <w:rPr>
          <w:rFonts w:ascii="Calibri" w:hAnsi="Calibri"/>
          <w:b/>
          <w:color w:val="4A6B25"/>
          <w:sz w:val="20"/>
        </w:rPr>
        <w:t xml:space="preserve">2. </w:t>
      </w:r>
      <w:r>
        <w:rPr>
          <w:rFonts w:ascii="Calibri" w:hAnsi="Calibri"/>
          <w:b w:val="0"/>
          <w:color w:val="3A4A28"/>
          <w:sz w:val="20"/>
        </w:rPr>
        <w:t>Growth in AI-powered cloud managed services through the Sereno Cloud App360 AI platform driving higher-margin revenue and differentiation from commodity cloud resellers [1]</w:t>
      </w:r>
    </w:p>
    <w:p>
      <w:pPr>
        <w:spacing w:before="40" w:after="40"/>
        <w:ind w:left="283"/>
      </w:pPr>
      <w:r>
        <w:rPr>
          <w:rFonts w:ascii="Calibri" w:hAnsi="Calibri"/>
          <w:b/>
          <w:color w:val="4A6B25"/>
          <w:sz w:val="20"/>
        </w:rPr>
        <w:t xml:space="preserve">3. </w:t>
      </w:r>
      <w:r>
        <w:rPr>
          <w:rFonts w:ascii="Calibri" w:hAnsi="Calibri"/>
          <w:b w:val="0"/>
          <w:color w:val="3A4A28"/>
          <w:sz w:val="20"/>
        </w:rPr>
        <w:t>Cash position of $26.1M as of June 2026 with runway into Q4 2027 provides stability to execute growth plans without immediate dilution risk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Securities fraud class-action lawsuit alleging undisclosed market manipulation during the IPO period, with the complaint also citing the IPO underwriter Tiger Securities' prior FINRA fine for weak controls — creates legal liability and governance risk [4]</w:t>
      </w:r>
    </w:p>
    <w:p>
      <w:pPr>
        <w:spacing w:before="40" w:after="40"/>
        <w:ind w:left="283"/>
      </w:pPr>
      <w:r>
        <w:rPr>
          <w:rFonts w:ascii="Calibri" w:hAnsi="Calibri"/>
          <w:b/>
          <w:color w:val="4A6B25"/>
          <w:sz w:val="20"/>
        </w:rPr>
        <w:t xml:space="preserve">2. </w:t>
      </w:r>
      <w:r>
        <w:rPr>
          <w:rFonts w:ascii="Calibri" w:hAnsi="Calibri"/>
          <w:b w:val="0"/>
          <w:color w:val="3A4A28"/>
          <w:sz w:val="20"/>
        </w:rPr>
        <w:t>Stock down 86% from IPO price with $20M market cap and no analyst coverage, creating severe liquidity risk and potential delisting exposure on NYSE American [2][3]</w:t>
      </w:r>
    </w:p>
    <w:p>
      <w:pPr>
        <w:spacing w:before="40" w:after="40"/>
        <w:ind w:left="283"/>
      </w:pPr>
      <w:r>
        <w:rPr>
          <w:rFonts w:ascii="Calibri" w:hAnsi="Calibri"/>
          <w:b/>
          <w:color w:val="4A6B25"/>
          <w:sz w:val="20"/>
        </w:rPr>
        <w:t xml:space="preserve">3. </w:t>
      </w:r>
      <w:r>
        <w:rPr>
          <w:rFonts w:ascii="Calibri" w:hAnsi="Calibri"/>
          <w:b w:val="0"/>
          <w:color w:val="3A4A28"/>
          <w:sz w:val="20"/>
        </w:rPr>
        <w:t>Extreme customer concentration — three customers drove 46.9% of H1 2025 revenue — combined with competition from hyperscalers and AI automation tools that increasingly reduce the need for third-party cloud consulting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ChowChow Cloud's business lines face uneven AI disruption exposure. Digital transformation consulting and cloud managed services — the core revenue drivers — face meaningful substitution risk as hyperscalers (AWS, Azure, Google Cloud) deploy AI-powered migration tools and self-service optimization platforms that reduce the need for third-party consultants [2]. However, the company's hands-on IT infrastructure work (on-premises private cloud setups, hardware integration, server farm projects) requires physical-world operations that AI cannot automate. Local language expertise and regulatory navigation across seven Asia-Pacific jurisdictions provide additional friction against AI substitution. No analysts cover this micro-cap so no formal AI risk assessment exists, but the competitive dynamics are clear: commoditized consulting is exposed while physical infrastructure is protected. AI Opportunity (1/1): The company generates revenue from AI-powered cloud managed services through its Sereno Cloud App360 AI and Data Science Platform, delivering AI-enabled monitoring and optimization capabilities to enterprise customers across multiple markets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ChowChow Cloud H1 2025 Unaudited Financial Results — Revenue HK$178.2M (+81.3% YoY), Net Income HK$12.5M, Q2 2026 Filing Shows $26.1M Cash, SEC Form 6-K, 2025-2026</w:t>
      </w:r>
    </w:p>
    <w:p>
      <w:pPr>
        <w:spacing w:before="20" w:after="20"/>
        <w:ind w:left="170"/>
      </w:pPr>
      <w:r>
        <w:rPr>
          <w:rFonts w:ascii="Calibri" w:hAnsi="Calibri"/>
          <w:b/>
          <w:color w:val="4A6B25"/>
          <w:sz w:val="15"/>
        </w:rPr>
        <w:t xml:space="preserve">2. </w:t>
      </w:r>
      <w:r>
        <w:rPr>
          <w:rFonts w:ascii="Calibri" w:hAnsi="Calibri"/>
          <w:b w:val="0"/>
          <w:color w:val="3A4A28"/>
          <w:sz w:val="17"/>
        </w:rPr>
        <w:t>ChowChow Cloud Company Profile, IPO History — NYSE American Listing September 2025 at $4.00/share, CEO Kar Wing Yee, ~22 Employees, Simply Wall St / SEC Prospectus</w:t>
      </w:r>
    </w:p>
    <w:p>
      <w:pPr>
        <w:spacing w:before="20" w:after="20"/>
        <w:ind w:left="170"/>
      </w:pPr>
      <w:r>
        <w:rPr>
          <w:rFonts w:ascii="Calibri" w:hAnsi="Calibri"/>
          <w:b/>
          <w:color w:val="4A6B25"/>
          <w:sz w:val="15"/>
        </w:rPr>
        <w:t xml:space="preserve">3. </w:t>
      </w:r>
      <w:r>
        <w:rPr>
          <w:rFonts w:ascii="Calibri" w:hAnsi="Calibri"/>
          <w:b w:val="0"/>
          <w:color w:val="3A4A28"/>
          <w:sz w:val="17"/>
        </w:rPr>
        <w:t>StockAnalysis, Morningstar — CHOW Key Statistics: Stock Price $0.56, TTM Revenue ~$33M (+38.2%), Market Cap ~$20M,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ChowChow Cloud Securities Fraud Class Action — Complaint Covering September-December 2025, Alleging Market Manipulation and IPO Disclosure Failures, Barchart / Legal Notice,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