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CHRD</w:t>
      </w:r>
      <w:r>
        <w:rPr>
          <w:rFonts w:ascii="Calibri" w:hAnsi="Calibri"/>
          <w:b/>
          <w:color w:val="1A2010"/>
          <w:sz w:val="40"/>
        </w:rPr>
        <w:t xml:space="preserve">  Chord Energy Corporation</w:t>
      </w:r>
    </w:p>
    <w:p>
      <w:pPr>
        <w:spacing w:after="120"/>
      </w:pPr>
      <w:r>
        <w:rPr>
          <w:rFonts w:ascii="Calibri" w:hAnsi="Calibri"/>
          <w:b/>
          <w:color w:val="6E8450"/>
          <w:sz w:val="18"/>
        </w:rPr>
        <w:t>GROWTH SLEEVE · 2026-09-30 · Inspire: 26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NASDAQ · United States</w:t>
      </w:r>
    </w:p>
    <w:p>
      <w:pPr>
        <w:spacing w:after="80"/>
      </w:pPr>
      <w:r>
        <w:rPr>
          <w:rFonts w:ascii="Calibri" w:hAnsi="Calibri"/>
          <w:b w:val="0"/>
          <w:color w:val="3A4A28"/>
          <w:sz w:val="20"/>
        </w:rPr>
        <w:t>Chord Energy Corporation is an independent exploration and production company focused on developing unconventional onshore oil resources in the Williston Basin of North Dakota and Montana. Formed in 2022 from the merger of Oasis Petroleum and Whiting Petroleum, then transformed by the 2024 Enerplus acquisition, Chord operates approximately 1.2 million net acres. Q2 2026 revenue was $2.17B (+84% YoY) with net income of $525.2M. FY2026 outlook targets ~$2.3B Adjusted EBITDA and ~$700M Adjusted Free Cash Flow. Headquartered in Houston, Texas.</w:t>
      </w:r>
    </w:p>
    <w:p>
      <w:r>
        <w:rPr>
          <w:rFonts w:ascii="Calibri" w:hAnsi="Calibri"/>
          <w:b/>
          <w:color w:val="6E8450"/>
          <w:sz w:val="18"/>
        </w:rPr>
        <w:t>676 Employees · https://www.chordenergy.com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Chord executed two business model transformations in three years — the 2022 Oasis/Whiting merger that created the company, followed by the 2024 Enerplus acquisition that nearly doubled Williston Basin acreage and production, establishing Chord as one of the basin's premier operators [1]. Both integrations were completed ahead of synergy targets. AI Deployment (2/2): Chord deploys AI-driven artificial lift optimization, chemical workovers, and base production analytics that produced quantified results: exceeded FY2025 oil volume guidance by 1,000+ bpd, cut capital spending by $60M versus plan, and generated $160M in incremental run-rate free cash flow through AI-driven optimization and 4-mile lateral wells [2]. These are specific, measurable AI-driven savings. Market Share (1/2): After the Enerplus acquisition, Chord is among the largest pure-play Williston Basin operators with approximately 1.2 million net acres, though it remains a mid-cap in the broader E&amp;P universe [1]. Product Pipeline (0/2): FY2026 drilling program calls for 140-160 gross operated TILs, but no next-generation products or transformative technology platform announced with specific launch dates beyond the current operational program [1]. R&amp;D Intensity (0/1): No formal R&amp;D spending reported separately; the company invests in AI analytics and drilling technology but at levels that cannot be confirmed as above industry average for E&amp;P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Chord Energy's stated purpose — 'deliver competitive shareholder returns while operating responsibly and contributing to community well-being' — is oriented primarily toward shareholder returns with responsibility as an afterthought [3]. This is a finite, shareholder-first framing interchangeable with most E&amp;P companies and does not articulate a deeper purpose beyond the obvious. Community Impact (1/2): Chord donates approximately $1.5M annually to charitable organizations focused on education, environment, community needs, and mental health, including the Waves of Hope campaign addressing mental health stigma [3]. Modest giving for a $7.4B market cap company, though the mental health focus shows some intentionality. The company publishes annual sustainability reports with ESG materiality assessments. Employee Retention (1/2): The company reports 9% voluntary turnover, which is solid for the oil and gas industry where skilled workers are in high demand [3]. Glassdoor shows 3.7/5 culture rating and 86% CEO (Daniel Brown) approval. Reviews describe 'high stress with high reward' and a company 'growing into its shoes' post-merger [2]. Insider Buying (0/2): No evidence of meaningful net insider buying by CEO Daniel Brown or other executives in the last 12 months. Management returns capital through buybacks rather than personal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Chord Energy delivered exceptional Q2 2026 results with $2.17B revenue (+84% YoY), $525.2M net income ($9.38 diluted EPS), and FY2026 guidance of ~$2.3B EBITDA and ~$700M adjusted FCF [1]. The balance sheet is fortress-grade with D/E of only 17.98% — among the lowest in the E&amp;P sector [4]. Forward P/E of 8.54 represents deep value relative to the 20x target. Weaknesses include ROE of 10.31% (below the 15% target, depressed by the large equity base from M&amp;A), and profit margin of 14.24% (below 20% target, reflecting the capital-intensive nature of E&amp;P operations). Revenue growth of 84.1% YoY reflects the Enerplus acquisition annualizing plus commodity price impacts. PEG ratio and 5yr CAGR excluded due to the company's short operating history as Chord Energy and lack of data [4]. Liquidity: 742K avg daily volume x $134.41 = $99.8M daily,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Chord Energy plays a finite game — its stated purpose centers on shareholder returns, its strategy is execution-focused (drill wells, cut costs, return cash), and its competitive frame is about being the most efficient Williston Basin operator. CEO Daniel Brown has provided stable leadership since the 2022 merger with 86% Glassdoor approval, and the Enerplus acquisition shows strategic ambition, but the company lacks a Just Cause that extends beyond the next drilling program. The E&amp;P business model is inherently finite — extracting a depleting resource for profit — though the AI-driven operational improvements and disciplined capital returns demonstrate quality execution.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Chord Energy's purpose — 'deliver competitive shareholder returns while operating responsibly' — is a shareholder-first framing that does not meet Sinek's criteria for a Just Cause [3]. It is not resilient (tied to commodity prices), not idealistic (describes current operations, not a future state), and not big (achievable and bounded). The company's ESG reporting and community giving demonstrate social awareness, but these are add-ons to the core financial mission rather than driving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Daniel Brown has 86% Glassdoor approval and the company reports 9% voluntary turnover, both solid for the E&amp;P industry [2][3]. Glassdoor culture rating of 3.7/5 and senior management rating of 4.2/5 are above average. However, reviews note that the Oasis/Whiting merger created cultural friction with 'heritage company holdover' issues, and some reviewers describe a 'high stress' environment [2]. The post-merger culture is still maturing — 'growing into its shoes' — representing adequate but not exceptional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Chord Energy's competitive communications focus on operational metrics (LOE/Boe, capital efficiency, production per rig) in a finite competitive frame [1]. The company benchmarks against E&amp;P peers on cost and efficiency but frames competition as outperforming rather than learning. No evidence of management acknowledging competitors' strengths as catalysts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Chord's formation through the Oasis/Whiting merger and subsequent Enerplus acquisition demonstrate willingness to evolve through significant structural change — two major integrations in three years [1]. The adoption of AI-driven optimization and 4-mile lateral technology represents operational innovation. However, these are consolidation and technology moves within the same business — Williston Basin oil production — not transformative pivots that abandoned a core business in service of a broader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Enerplus acquisition in 2024 was a bold strategic bet that approximately doubled the company's Williston Basin acreage and production, requiring significant integration execution [1]. Management maintained the base dividend through oil price volatility rather than cutting during downturns. The commitment to AI-driven optimization and 4-mile lateral wells, even before the full ROI was proven, shows willingness to invest in long-term capability [2]. However, M&amp;A-driven growth and disciplined capital returns are standard E&amp;P playbook moves, not contrarian bets that sacrifice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Chord Energy is a best-in-class Williston Basin operator trading at deep value — 8.54x forward earnings with a 3.87% dividend yield and fortress balance sheet (D/E of only 17.98%) [4]. Q2 2026 demonstrated the model's leverage: $2.17B revenue (+84% YoY), $525.2M net income, and FY2026 guidance of ~$2.3B EBITDA and ~$700M adjusted FCF at $64/bbl WTI [1]. The post-Enerplus integration is complete, operational synergies are flowing through, and AI-driven production optimization produced quantified results — $60M in capex savings, 1,000+ bpd volume beat, and $160M in incremental run-rate FCF [2]. The Inspire score of 26 (ALIGNED) is favorable for faith-based investors, and the company's low leverage provides maximum flexibility in a commodity downturn.</w:t>
      </w:r>
    </w:p>
    <w:p>
      <w:pPr>
        <w:spacing w:after="120"/>
      </w:pPr>
      <w:r>
        <w:rPr>
          <w:rFonts w:ascii="Calibri" w:hAnsi="Calibri"/>
          <w:b w:val="0"/>
          <w:color w:val="3A4A28"/>
          <w:sz w:val="20"/>
        </w:rPr>
        <w:t>The bear case is oil price dependence and the finite nature of the asset base. Chord's revenue and earnings are directly tied to WTI crude pricing it cannot control — each $5/bbl decline compresses FCF by roughly $300M annually [1]. ROE of 10.31% is below the 15% target, and profit margin of 14.24% reflects the capital-intensive nature of E&amp;P operations [4]. The company's short history as Chord Energy (formed 2022) means the dividend has only 4 years of consecutive payment history with zero years of growth — the base dividend has been supplemented by variable returns and buybacks rather than progressive increases. Single-basin concentration in the Williston creates geographic and geological risk without diversification. The depleting nature of shale wells requires substantial annual CapEx just to maintain production, and the long-term energy transition away from fossil fuels poses secular demand risk. The 84.1% revenue growth is largely an acquisition artifact and will normalize in future periods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Oil price recovery above $80/bbl WTI would significantly expand margins and FCF given Chord's operating leverage and low-cost structure, with each $5/bbl move adding ~$300M in annualized FCF [1]</w:t>
      </w:r>
    </w:p>
    <w:p>
      <w:pPr>
        <w:spacing w:before="40" w:after="40"/>
        <w:ind w:left="283"/>
      </w:pPr>
      <w:r>
        <w:rPr>
          <w:rFonts w:ascii="Calibri" w:hAnsi="Calibri"/>
          <w:b/>
          <w:color w:val="4A6B25"/>
          <w:sz w:val="20"/>
        </w:rPr>
        <w:t xml:space="preserve">2. </w:t>
      </w:r>
      <w:r>
        <w:rPr>
          <w:rFonts w:ascii="Calibri" w:hAnsi="Calibri"/>
          <w:b w:val="0"/>
          <w:color w:val="3A4A28"/>
          <w:sz w:val="20"/>
        </w:rPr>
        <w:t>Continued AI-driven base production optimization reducing decline rates and extending well economics across the 1.2 million net acre position, building on the proven $160M incremental FCF from AI-driven improvements [2]</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growth or special dividend announcement as the ~$700M FCF guide leaves substantial excess cash after the base dividend obligation and maintenance CapEx, with the 35% payout ratio providing room to raise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Oil price decline below $60/bbl WTI would compress margins significantly — FY2026 guidance is set at $64 WTI, and the company's entire thesis depends on commodity pricing it cannot control [1]</w:t>
      </w:r>
    </w:p>
    <w:p>
      <w:pPr>
        <w:spacing w:before="40" w:after="40"/>
        <w:ind w:left="283"/>
      </w:pPr>
      <w:r>
        <w:rPr>
          <w:rFonts w:ascii="Calibri" w:hAnsi="Calibri"/>
          <w:b/>
          <w:color w:val="4A6B25"/>
          <w:sz w:val="20"/>
        </w:rPr>
        <w:t xml:space="preserve">2. </w:t>
      </w:r>
      <w:r>
        <w:rPr>
          <w:rFonts w:ascii="Calibri" w:hAnsi="Calibri"/>
          <w:b w:val="0"/>
          <w:color w:val="3A4A28"/>
          <w:sz w:val="20"/>
        </w:rPr>
        <w:t>Single-basin concentration (Williston Basin) exposes Chord to localized regulatory changes, infrastructure bottlenecks, and geological depletion risk without diversification across multiple plays [1]</w:t>
      </w:r>
    </w:p>
    <w:p>
      <w:pPr>
        <w:spacing w:before="40" w:after="40"/>
        <w:ind w:left="283"/>
      </w:pPr>
      <w:r>
        <w:rPr>
          <w:rFonts w:ascii="Calibri" w:hAnsi="Calibri"/>
          <w:b/>
          <w:color w:val="4A6B25"/>
          <w:sz w:val="20"/>
        </w:rPr>
        <w:t xml:space="preserve">3. </w:t>
      </w:r>
      <w:r>
        <w:rPr>
          <w:rFonts w:ascii="Calibri" w:hAnsi="Calibri"/>
          <w:b w:val="0"/>
          <w:color w:val="3A4A28"/>
          <w:sz w:val="20"/>
        </w:rPr>
        <w:t>Short operating history as Chord Energy (formed 2022), only 4 years of dividend payments with no consecutive growth years, and 84.1% revenue growth that is largely an acquisition artifact and will normalize — raising concerns about sustainable earnings power in a maturing shale basin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Chord Energy's core business — extracting crude oil from Williston Basin shale formations — is structurally immune to AI disruption. Oil production requires massive physical infrastructure (drilling rigs, well pads, gathering systems, processing facilities), geological expertise, regulatory permits, and capital-intensive operations that AI cannot substitute [1]. Rising AI data center demand increases energy consumption and supports oil/gas demand. Chord's physical assets, mineral rights, and regulatory relationships are non-replicable defensive moats. The only AI exposure is in administrative functions where efficiency tools could reduce headcount, representing a trivial share of total costs. AI Opportunity (0/1): Chord deploys AI-driven production optimization internally — artificial lift optimization, chemical workovers, and advanced analytics that generated $160M in incremental FCF [2]. However, these are internal cost-saving tools, not AI products or services sold to external customers for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Chord Energy Q1 and Q2 2026 Earnings — Q1 revenue $1.58B (+39% YoY), Q2 revenue $2.17B (+84% YoY), net income $525.2M, FY2026 guidance ~$2.3B EBITDA, ~$700M FCF — PRNewswire, SEC 8-K, August 2026</w:t>
      </w:r>
    </w:p>
    <w:p>
      <w:pPr>
        <w:spacing w:before="20" w:after="20"/>
        <w:ind w:left="170"/>
      </w:pPr>
      <w:r>
        <w:rPr>
          <w:rFonts w:ascii="Calibri" w:hAnsi="Calibri"/>
          <w:b/>
          <w:color w:val="4A6B25"/>
          <w:sz w:val="15"/>
        </w:rPr>
        <w:t xml:space="preserve">2. </w:t>
      </w:r>
      <w:r>
        <w:rPr>
          <w:rFonts w:ascii="Calibri" w:hAnsi="Calibri"/>
          <w:b w:val="0"/>
          <w:color w:val="3A4A28"/>
          <w:sz w:val="17"/>
        </w:rPr>
        <w:t>Chord Energy AI and Operational Innovation — AI-driven optimization exceeded FY2025 volume by 1,000+ bpd, $60M capex savings, $160M incremental FCF, 4-mile lateral wells — Yahoo Finance, Simply Wall St, 2025-2026</w:t>
      </w:r>
    </w:p>
    <w:p>
      <w:pPr>
        <w:spacing w:before="20" w:after="20"/>
        <w:ind w:left="170"/>
      </w:pPr>
      <w:r>
        <w:rPr>
          <w:rFonts w:ascii="Calibri" w:hAnsi="Calibri"/>
          <w:b/>
          <w:color w:val="4A6B25"/>
          <w:sz w:val="15"/>
        </w:rPr>
        <w:t xml:space="preserve">3. </w:t>
      </w:r>
      <w:r>
        <w:rPr>
          <w:rFonts w:ascii="Calibri" w:hAnsi="Calibri"/>
          <w:b w:val="0"/>
          <w:color w:val="3A4A28"/>
          <w:sz w:val="17"/>
        </w:rPr>
        <w:t>Chord Energy Sustainability Report and Culture — ESG materiality assessment, $1.5M annual charitable giving, 9% voluntary turnover, Glassdoor 3.7/5 culture, 86% CEO approval — ChordenEnergy.com, Glassdoor,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CHRD Key Statistics: Forward P/E 8.54x, ROE 10.31%, Profit Margin 14.24%, D/E 17.98%, Dividend Yield 3.87%, Stock Price $134.41,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