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CIG</w:t>
      </w:r>
      <w:r>
        <w:rPr>
          <w:rFonts w:ascii="Calibri" w:hAnsi="Calibri"/>
          <w:b/>
          <w:color w:val="1A2010"/>
          <w:sz w:val="40"/>
        </w:rPr>
        <w:t xml:space="preserve">  Companhia Energetica de Minas Gerais - CEMIG</w:t>
      </w:r>
    </w:p>
    <w:p>
      <w:pPr>
        <w:spacing w:after="120"/>
      </w:pPr>
      <w:r>
        <w:rPr>
          <w:rFonts w:ascii="Calibri" w:hAnsi="Calibri"/>
          <w:b/>
          <w:color w:val="6E8450"/>
          <w:sz w:val="18"/>
        </w:rPr>
        <w:t>DIVIDEND SLEEVE · 2026-08-25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Brazil</w:t>
      </w:r>
    </w:p>
    <w:p>
      <w:pPr>
        <w:spacing w:after="80"/>
      </w:pPr>
      <w:r>
        <w:rPr>
          <w:rFonts w:ascii="Calibri" w:hAnsi="Calibri"/>
          <w:b w:val="0"/>
          <w:color w:val="3A4A28"/>
          <w:sz w:val="20"/>
        </w:rPr>
        <w:t>Companhia Energetica de Minas Gerais (CEMIG) is a Brazilian integrated electric utility operating across generation, transmission, distribution, and trading of electricity, with a focus on regulated distribution in the state of Minas Gerais. The company is controlled by the State of Minas Gerais (51% voting capital, 17% total capital) and also distributes natural gas. CEMIG is executing a 'Focus on Minas and Sell' strategy with a R$44 billion investment plan through 2028, extending key concessions, and expanding in Brazil's free power market. Q2 2026 revenue was $2.15B (beating the $1.88B estimate), with distribution EBITDA up 26.6% YoY. New CEO Alexandre Ramos Peixoto was appointed May 2026. Market cap approximately $6.7B.</w:t>
      </w:r>
    </w:p>
    <w:p>
      <w:r>
        <w:rPr>
          <w:rFonts w:ascii="Calibri" w:hAnsi="Calibri"/>
          <w:b/>
          <w:color w:val="6E8450"/>
          <w:sz w:val="18"/>
        </w:rPr>
        <w:t>10,000 Employees · https://www.cemig.com.br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CEMIG has executed a meaningful strategic refocusing since 2019 under its 'Focus on Minas and Sell' strategy — divesting non-essential assets (Gasmig, Light), prioritizing core distribution operations in Minas Gerais, and extending critical concessions that secure the business for decades [3]. Record investments of R$6.6 billion in 2025 and a R$44 billion capex plan through 2028 demonstrate commitment to infrastructure modernization. However, this is portfolio rationalization and capital deployment within the existing utility model, not a transformative business model pivot. AI Deployment (2/2): CEMIG achieved a 30% expense reduction through IBM's agentic AI solutions, deploying AI-powered digital customer services that meet the needs of a diverse 8.8 million customer base in Minas Gerais [2]. The CEMIG Tech initiative further fosters adoption of emerging technologies including AI, electric vehicles, and blockchain across operations. This represents quantified AI-driven savings with customer-facing digital services actively deployed. Market Share (1/2): CEMIG holds a regulated monopoly position in electricity distribution in Minas Gerais, Brazil's second-most-populous state, serving approximately 8.8 million customers. The company also operates in Brazil's growing free power market, capturing incremental volume as large consumers switch from regulated to free market contracts [1]. However, the distribution monopoly is a regulatory grant rather than competitive achievement. Product Pipeline (1/2): The R$44 billion investment plan through 2028 provides multi-year capex visibility, including grid modernization, concession extensions, and free-market capacity expansion. However, utilities have limited product differentiation, and specific next-generation offerings with named launch dates are not disclosed beyond infrastructure investment [3]. R&amp;D Intensity (0/1): Electric utilities have inherently low R&amp;D intensity as a percentage of revenue. While CEMIG Tech promotes emerging technology adoption, there is no evidence that R&amp;D spending is in the top quartile for the utility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 a state-owned utility, CEMIG's purpose centers on providing reliable, affordable electricity and driving sustainable development in Minas Gerais. This is a clear public service mission that identifies what the company does and for whom, with genuine social impact — electrifying communities and enabling economic development in Brazil's second-most-populous state [3]. However, the mission is mandated by the state government rather than chosen by leadership, and is interchangeable with any regulated electric utility's purpose. Community Impact (0/2): CEMIG inherently serves the community through regulated electricity distribution to 8.8 million customers. The company earned top sustainability awards in 2025 and published ESG reports. However, no evidence of distinctive charitable programs, foundations, or community investment with specific dollar amounts above and beyond regulatory obligations was identified [4]. Employee Retention (0/2): CEO Alexandre Ramos Peixoto was appointed in May 2026, the latest in a series of leadership changes typical of state-controlled enterprises in Brazil. Political influence on CEO appointments creates inherent leadership instability. No specific voluntary turnover or average tenure data is publicly available [2]. Insider Buying (0/2): CEMIG is majority-controlled by the State of Minas Gerais (51% voting capital). Traditional insider buying metrics are not applicable to state-owned enterprises. No evidence of discretionary purchases by the new CEO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(10.85% yield, 10+ years of dividends). D/E of 78% scores (300-78)/(300-70) = 0.97 at 1x weight — moderate leverage at 2.45x for a utility with regulated cash flows [1][5]. ROE of 15.94% scores (15.94-0)/(15-0) = 1.06, capped at 1.0 at 1x weight [5]. Revenue Growth YoY of ~15% (estimated from strong EBITDA growth of 21-27% YoY and significant revenue beat in Q2) scores 1.0 (capped) at 1x weight [1]. Revenue Growth 5yr CAGR: excluded (unavailable). Forward P/E of 11.43 scores (60-11.43)/(60-20) = 1.0 (capped) at 1x weight — deeply attractive valuation [5]. Profit Margin of 10.51% scores 10.51/20 = 0.53 at 1x weight — below target, reflecting regulated utility economics and BRL-denominated costs against USD reporting [5]. Payout Ratio of 68.26% scores (100-68.26)/(100-40) = 0.53 at 1x weight — elevated but typical for high-yield utilities. Consecutive Years Paid: 10+ scores 1.0 at 2x weight. Consecutive Years Growth: 1 scores 0.1 at 1x weight — dividend in USD terms is volatile due to BRL/USD fluctuation. 5yr Dividend Growth CAGR: excluded (unavailable). Weighted sum: 0.97+1.0+1.0+1.0+0.53+0.53+(2x1.0)+0.1 = 7.13. Max = 9 (excluding two unavailable metrics). Infrastructure = round(7.13/9 x 10) = 8. Liquidity: 4.4M avg volume x $1.95 = ~$8.6M, above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CEMIG operates with a predominantly finite game mindset typical of state-controlled utilities. The company's purpose is mandated by the state government rather than chosen through conviction, leadership changes are politically driven (new CEO appointed May 2026), and strategic decisions are constrained by regulatory frameworks and government ownership. While the 'Focus on Minas and Sell' strategy shows some strategic discipline, it is a portfolio optimization exercise rather than a purpose-driven transformation. The potential corporatization/privatization discussion adds governance uncertainty rather than infinite game stability.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CEMIG's purpose — providing electricity to Minas Gerais — is a genuine public service that benefits millions of people. However, Sinek would not classify a government-mandated utility function as a Just Cause. The mission is imposed by the state's ownership structure and regulatory framework, not articulated by leadership as a vision so compelling that people sacrifice to advance it [3]. The purpose does not distinguish CEMIG from any other regulated electric utility in Brazil or globally. The company exists because the state government created it, not because founders identified a transformative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appointment of new CEO Alexandre Ramos Peixoto in May 2026 — a regulatory and government veteran — followed the departure of the previous CEO who had been executing the transformation strategy [2]. Leadership changes at state-owned enterprises in Brazil are frequently politically motivated, creating inherent organizational instability. The inclusion of CEMIG among state assets potentially transferred to the federal government to address Minas Gerais' public debt adds governance uncertainty. Employees at state-controlled utilities face structural limits on empowerment and risk-taking due to bureaucratic and political constraints.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CEMIG operates as a regulated monopoly in its distribution territory, with limited direct competition. In the free power market, the company competes with other generators, but no evidence of an infinite competitive mindset — acknowledging competitors' strengths and using competitive pressure for self-improvement — was found in management commentary. The competitive dynamic is defined by regulatory frameworks rather than market competition.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As a state-controlled regulated utility, CEMIG's ability to reinvent itself is fundamentally constrained by its regulatory concessions, government ownership, and mandated service obligations. The company can optimize within its existing model — extending concessions, divesting non-core assets, expanding in the free market — but cannot make transformative strategic pivots. The potential corporatization (migration to Novo Mercado with the state reducing control) could eventually enable greater flexibility, but this remains uncertain and politically contested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CEMIG's 'Focus on Minas and Sell' strategy — divesting non-essential assets and concentrating R$44 billion in investments on core distribution infrastructure through 2028 — demonstrates willingness to make focused long-term bets and exit businesses that dilute strategic focus [3]. Record investments of R$6.6 billion in 2025 while maintaining 2.3x leverage shows capital allocation discipline. However, these decisions are made within the constraints of state ownership and regulatory frameworks, and the CEO who executed the strategy was replaced in May 2026, suggesting political considerations override strategic continuity.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CEMIG at 7.53x trailing earnings and 11.43x forward earnings offers deep value with a 10.85% dividend yield — among the highest yields in the global utility sector [5]. Q2 2026 revenue of $2.15B beat estimates by 14.4% with distribution EBITDA up 26.6% YoY, demonstrating strong operational momentum [1]. ROE of 15.94% exceeds the 15% target, leverage remains healthy at 2.45x, and the R$44 billion investment plan through 2028 provides multi-year growth visibility through grid modernization and concession extensions. CEMIG achieved a 30% expense reduction through IBM's agentic AI deployment, providing a structural efficiency tailwind [2]. The 'Focus on Minas and Sell' strategy has improved financial discipline, and FY2025 produced record investments (R$6.6B), recurring EBITDA of R$7.3B, and recurring net profit of R$4.2B. The potential corporatization (migration to Novo Mercado) could unlock significant governance premium if the state reduces its controlling stake [3].</w:t>
      </w:r>
    </w:p>
    <w:p>
      <w:pPr>
        <w:spacing w:after="120"/>
      </w:pPr>
      <w:r>
        <w:rPr>
          <w:rFonts w:ascii="Calibri" w:hAnsi="Calibri"/>
          <w:b w:val="0"/>
          <w:color w:val="3A4A28"/>
          <w:sz w:val="20"/>
        </w:rPr>
        <w:t>The bear case centers on Brazilian political risk, currency exposure, and governance uncertainty. As a state-controlled enterprise (51% voting capital held by Minas Gerais), CEMIG is subject to political interference in leadership appointments (CEO replaced May 2026), capital allocation, and tariff negotiations [2][3]. The inclusion of CEMIG among state assets potentially transferred to the federal government to settle Minas Gerais' public debt creates existential governance uncertainty — the company's ownership structure could change dramatically for non-economic reasons. The ADR shares expose investors to BRL/USD currency risk; dividend growth YoY of -3.69% partly reflects BRL depreciation against the dollar, and the 3Y revenue growth forecast of -4.13% (per StockAnalysis) suggests analysts expect USD-denominated revenue to decline [5]. Profit margin of 10.51% reflects regulated utility economics with limited pricing power. The 68.26% payout ratio leaves less room for reinvestment or dividend increases, and only 1 consecutive year of dividend growth in USD terms raises income stability concerns despite the headline 10.85% yield. The stock's $1.95 per ADR price and 0.06 beta suggest limited institutional interest in the U.S.-listed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Corporatization and potential Novo Mercado migration — if Minas Gerais reduces its controlling stake and CEMIG migrates to Novo Mercado with improved corporate governance, it could unlock a significant governance discount currently embedded in the 7.53x trailing PE [3]</w:t>
      </w:r>
    </w:p>
    <w:p>
      <w:pPr>
        <w:spacing w:before="40" w:after="40"/>
        <w:ind w:left="283"/>
      </w:pPr>
      <w:r>
        <w:rPr>
          <w:rFonts w:ascii="Calibri" w:hAnsi="Calibri"/>
          <w:b/>
          <w:color w:val="4A6B25"/>
          <w:sz w:val="20"/>
        </w:rPr>
        <w:t xml:space="preserve">2. </w:t>
      </w:r>
      <w:r>
        <w:rPr>
          <w:rFonts w:ascii="Calibri" w:hAnsi="Calibri"/>
          <w:b w:val="0"/>
          <w:color w:val="3A4A28"/>
          <w:sz w:val="20"/>
        </w:rPr>
        <w:t>Distribution EBITDA growth of 26.6% YoY in Q2 2026 driven by tariff resets, grid investments, and free-market customer growth — if this trajectory continues through the R$44B investment plan, CEMIG could sustainably improve ROE above 15% and support dividend increases in BRL terms [1]</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via IBM's agentic AI (30% expense reduction) plus CEMIG Tech adoption of emerging technologies provides structural cost improvement that could expand margins beyond what regulated tariffs alone deliver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Political and governance risk — state control (51% voting capital) subjects CEMIG to politically-motivated CEO changes (latest: May 2026), potential transfer to the federal government to settle Minas Gerais debt, and interference in capital allocation and dividend policy [2][3]</w:t>
      </w:r>
    </w:p>
    <w:p>
      <w:pPr>
        <w:spacing w:before="40" w:after="40"/>
        <w:ind w:left="283"/>
      </w:pPr>
      <w:r>
        <w:rPr>
          <w:rFonts w:ascii="Calibri" w:hAnsi="Calibri"/>
          <w:b/>
          <w:color w:val="4A6B25"/>
          <w:sz w:val="20"/>
        </w:rPr>
        <w:t xml:space="preserve">2. </w:t>
      </w:r>
      <w:r>
        <w:rPr>
          <w:rFonts w:ascii="Calibri" w:hAnsi="Calibri"/>
          <w:b w:val="0"/>
          <w:color w:val="3A4A28"/>
          <w:sz w:val="20"/>
        </w:rPr>
        <w:t>BRL/USD currency exposure — the ADR denominated in USD subjects investors to Brazilian Real depreciation risk, with dividend growth YoY already at -3.69% and 3Y revenue growth forecast of -4.13% partly reflecting expected currency weakness [5]</w:t>
      </w:r>
    </w:p>
    <w:p>
      <w:pPr>
        <w:spacing w:before="40" w:after="40"/>
        <w:ind w:left="283"/>
      </w:pPr>
      <w:r>
        <w:rPr>
          <w:rFonts w:ascii="Calibri" w:hAnsi="Calibri"/>
          <w:b/>
          <w:color w:val="4A6B25"/>
          <w:sz w:val="20"/>
        </w:rPr>
        <w:t xml:space="preserve">3. </w:t>
      </w:r>
      <w:r>
        <w:rPr>
          <w:rFonts w:ascii="Calibri" w:hAnsi="Calibri"/>
          <w:b w:val="0"/>
          <w:color w:val="3A4A28"/>
          <w:sz w:val="20"/>
        </w:rPr>
        <w:t>Regulated utility economics with 10.51% profit margin and 68.26% payout ratio limit both reinvestment capacity and dividend growth potential — if tariff resets are less favorable than expected or distribution costs rise, the 10.85% yield may not be sustainable at current levels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Electric utilities are structurally immune to AI displacement. CEMIG's core business — generating, transmitting, and distributing electricity through physical infrastructure (power plants, transmission lines, substations, distribution networks) to 8.8 million customers in Minas Gerais — involves physical-world operations that AI cannot substitute [1]. The business is protected by regulated concessions granted by ANEEL (Brazil's electricity regulator), exclusive distribution territories, multi-decade concession agreements, and tariff frameworks set by government agencies. AI cannot replace power lines, transformers, or the physical delivery of electricity. If anything, AI increases electricity demand through data center proliferation and computing workloads. CEMIG is proactively using AI (IBM's agentic AI achieving 30% expense reduction) as an operational enabler rather than facing AI as a competitive threat [2]. The one-point deduction reflects long-term uncertainty about distributed energy and smart-grid technology potentially reducing centralized utility dependency. AI Opportunity (0/1): CEMIG does not generate revenue from AI products sold to external customers. AI is deployed internally through IBM's agentic AI solutions for customer service and operational efficiency, achieving a 30% expense reduction, but this is cost optimization rather than AI revenue generation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CEMIG Q2 2026 Earnings — Revenue $2.15B (Beat $1.88B Estimate), Distribution EBITDA +26.6% YoY, EBITDA +21%, EPS $0.0474; FY2025 Recurring EBITDA BRL 7.3B, Record Investments BRL 6.6B — Investing.com, Barchart, Quartr, 2026</w:t>
      </w:r>
    </w:p>
    <w:p>
      <w:pPr>
        <w:spacing w:before="20" w:after="20"/>
        <w:ind w:left="170"/>
      </w:pPr>
      <w:r>
        <w:rPr>
          <w:rFonts w:ascii="Calibri" w:hAnsi="Calibri"/>
          <w:b/>
          <w:color w:val="4A6B25"/>
          <w:sz w:val="15"/>
        </w:rPr>
        <w:t xml:space="preserve">2. </w:t>
      </w:r>
      <w:r>
        <w:rPr>
          <w:rFonts w:ascii="Calibri" w:hAnsi="Calibri"/>
          <w:b w:val="0"/>
          <w:color w:val="3A4A28"/>
          <w:sz w:val="17"/>
        </w:rPr>
        <w:t>CEMIG AI and Leadership — New CEO Alexandre Ramos Peixoto (May 2026), 30% Expense Reduction via IBM Agentic AI, CEMIG Tech Initiative — Renewables Now, IBM, Globe and Mail, TipRanks, 2026</w:t>
      </w:r>
    </w:p>
    <w:p>
      <w:pPr>
        <w:spacing w:before="20" w:after="20"/>
        <w:ind w:left="170"/>
      </w:pPr>
      <w:r>
        <w:rPr>
          <w:rFonts w:ascii="Calibri" w:hAnsi="Calibri"/>
          <w:b/>
          <w:color w:val="4A6B25"/>
          <w:sz w:val="15"/>
        </w:rPr>
        <w:t xml:space="preserve">3. </w:t>
      </w:r>
      <w:r>
        <w:rPr>
          <w:rFonts w:ascii="Calibri" w:hAnsi="Calibri"/>
          <w:b w:val="0"/>
          <w:color w:val="3A4A28"/>
          <w:sz w:val="17"/>
        </w:rPr>
        <w:t>CEMIG Strategic Planning — 'Focus on Minas and Sell' Strategy, R$44B Investment Plan 2026-2030, Concession Extensions, Corporatization/Novo Mercado Discussion, State Debt Transfer — CPG Click, Investidor10,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CEMIG ESG — ISS Governance QualityScore 7, MSCI/Sustainalytics Assessments, Inaugural ESG Report 2021, Sustainability Awards 2025 — KnowESG, PR Newswire, 2021-2026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CIG Key Statistics: $1.95 Price, P/E 7.53x, Forward P/E 11.43x, D/E 78%, ROE 15.94%, Profit Margin 10.51%, Div Yield 10.85%, Market Cap $6.68B, Avg Volume 4.4M,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