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CMPX</w:t>
      </w:r>
      <w:r>
        <w:rPr>
          <w:rFonts w:ascii="Calibri" w:hAnsi="Calibri"/>
          <w:b/>
          <w:color w:val="1A2010"/>
          <w:sz w:val="40"/>
        </w:rPr>
        <w:t xml:space="preserve">  Compass Therapeutics, Inc.</w:t>
      </w:r>
    </w:p>
    <w:p>
      <w:pPr>
        <w:spacing w:after="120"/>
      </w:pPr>
      <w:r>
        <w:rPr>
          <w:rFonts w:ascii="Calibri" w:hAnsi="Calibri"/>
          <w:b/>
          <w:color w:val="6E8450"/>
          <w:sz w:val="18"/>
        </w:rPr>
        <w:t>GROWTH SLEEVE · 2026-09-09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Compass Therapeutics, Inc. is a clinical-stage oncology-focused biopharmaceutical company developing proprietary antibody-based therapeutics to treat cancer. The company's scientific focus is on the relationship between angiogenesis, the immune system, and tumor growth. Lead asset tovecimig (CTX-009), a DLL4/VEGF-A bispecific antibody, met its primary endpoint in the Phase 2/3 COMPANION-002 study for biliary tract cancer with ORR of 18.0% vs 5.3% for control (p=0.0228). Pipeline includes CTX-8371 (PD-1 x PD-L1 bispecific) and CTX-10726 (PD-1 x VEGF-A bispecific). Led by CEO Thomas Schuetz, MD, PhD since May 2024. Cash of $180M at Q2 2026 with runway into 2028. Market cap approximately $416M.</w:t>
      </w:r>
    </w:p>
    <w:p>
      <w:r>
        <w:rPr>
          <w:rFonts w:ascii="Calibri" w:hAnsi="Calibri"/>
          <w:b/>
          <w:color w:val="6E8450"/>
          <w:sz w:val="18"/>
        </w:rPr>
        <w:t>30 Employees · https://www.compasstherapeutics.com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Compass has advanced four clinical-stage assets from its proprietary antibody discovery engine. Tovecimig (CTX-009) met the primary endpoint in the randomized Phase 2/3 COMPANION-002 study with ORR of 18.0% vs 5.3% for paclitaxel alone (p=0.0228) in advanced biliary tract cancer [1][2]. CTX-8371 is showing responses in heavily pre-treated TNBC, NSCLC, and Hodgkin lymphoma patients in expansion cohorts [1]. However, no products are yet approved or commercialized, and the company remains pre-revenue. AI Deployment (0/2): No AI-powered products or quantified AI-driven efficiencies reported; the antibody discovery platform relies on proprietary biological methods (StitchMabs, common light chain platforms) rather than AI-driven approaches [4]. Market Share (0/2): Pre-revenue clinical-stage company with no commercial market presence. Product Pipeline (2/2): Multiple clinical programs with specific timelines — BLA filing for tovecimig planned with FDA feedback expected; CTX-8371 expansion cohorts enrolling in TNBC, NSCLC, and Hodgkin lymphoma; CTX-10726 IND cleared with Phase 1 enrollment opening Q1 2026 [1][2]. R&amp;D Intensity (1/1): All spending is directed toward R&amp;D and pipeline advancement, with R&amp;D comprising the vast majority of the company's expenditures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Compass Therapeutics' purpose — developing proprietary antibody therapeutics that engage the immune system to combat cancer — is clear and disease-focused but follows a standard biotech formulation without distinctive purpose language beyond the science itself [4]. The focus on biliary tract cancer (an underserved cancer type with limited treatment options) adds some differentiation. Community Impact (0/2): No evidence of significant charitable programs, foundation activity, or community investment beyond standard clinical trial access programs. Employee Retention (0/2): Very small company (~30 employees) with recent executive team expansion including new CCO (Arjun Prasad) and CMO (Cynthia Sirard). CEO Schuetz returned to the company after a departure, which shows personal commitment but also leadership instability. No retention or culture data available [5]. Insider Buying (1/2): Officers Jonathan Anderman and Neil Lerner purchased a combined 40,000 shares worth $75,600 on April 29, 2026, a small but deliberate show of insider conviction at depressed share price levels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due to pre-revenue clinical-stage status. Balance sheet carries $180M in cash and marketable securities at Q2 2026 against minimal debt of approximately $10M, yielding a D/E ratio of just 5% — one of the strongest balance sheets in small-cap biotech [1]. However, cash burn is accelerating — Q2 2026 net loss of $25.2M exceeded Q1's $18.3M, implying an annualized burn rate of approximately $87M, reducing the previously comfortable runway into 2028 [1]. ROE is deeply negative at approximately -34% due to the pre-revenue status. Most valuation and growth metrics (Forward P/E, PEG, revenue growth, profit margin) are excluded from calculation due to the developmental stage, resulting in a score driven primarily by the strong balance sheet offset by deeply negative returns. Liquidity barely passes: avg daily volume of ~721K shares x $2.31 = $1.67M &gt; $1M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Compass Therapeutics operates as a science-driven clinical-stage biotech without the multi-decade track record or deeply articulated Just Cause that defines infinite game players. The company's mission is genuinely focused on treating underserved cancers, but it has not yet been tested through market cycles, competitive crises, or sustained leadership. CEO Dr. Schuetz co-founded the company in 2014 and returned as CEO in 2024, showing personal commitment, but the organization is too young and small (~30 employees) to demonstrate the hallmarks of infinite game play. The accelerating cash burn ($25.2M in Q2 vs $18.3M in Q1) signals near-term survival focus over long-term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Compass articulates a clear oncology-focused purpose — engaging the immune system to treat cancer through novel antibody-based therapeutics targeting underserved tumor types like biliary tract cancer [4]. This is genuine and specific to the company's scientific approach, but it has not been validated by decades of execution or strategic decisions that trace back to the cause. The purpose is interchangeable with dozens of oncology-focused biotechs and does not yet represent a deeply lived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Compass is a very small, focused team of approximately 30 scientists and professionals. Recent key leadership appointments — CCO Arjun Prasad and CMO Cynthia Sirard — suggest organizational maturation as the company approaches potential commercialization [5]. The founding CEO's return in May 2024 and insider stock purchases by multiple officers signal alignment. However, no data exists on employee turnover, cultural practices, or organizational health for a company this small, and the very lean headcount raises questions about organizational resilience.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evidence of how Compass views competitors in the oncology bispecific antibody space. Competitive language in filings focuses on pipeline differentiation rather than learning from rivals. Companies like Amgen, Roche, and AstraZeneca are developing competing bispecific approaches, but Compass does not publicly acknowledge these as worthy rivals or sources of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Compass has not yet faced the existential test that would reveal strategic flexibility. The company has pursued its antibody-based approach consistently since founding in 2014, which could reflect either conviction or rigidity — there has been no market pressure requiring a transformative pivot. The pipeline has expanded to multiple targets (DLL4/VEGF-A, PD-1/PD-L1, CD137, PD-1/VEGF-A) but the fundamental approach has not been tested by failure or disruption.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Dr. Thomas Schuetz co-founded Compass in 2014, departed, and returned as CEO in May 2024, taking the helm of a company with no approved products and a challenging capital environment for clinical-stage biotechs [5]. The company continues to invest heavily in R&amp;D (~$87M annualized burn rate) despite generating no revenue, reflecting commitment to the science over short-term financial metrics [1]. However, these investments are funded by the $180M cash position rather than requiring truly painful trade-offs, and the accelerating burn rate ($25.2M Q2 loss vs $18.3M Q1) raises questions about spending discipline.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Compass Therapeutics sits at a potential inflection point with tovecimig's positive Phase 2/3 COMPANION-002 results in biliary tract cancer, demonstrating a statistically significant ORR of 18.0% vs 5.3% for control (p=0.0228) with overall survival and progression-free survival benefits [1][2]. FDA feedback on confirmatory study design is expected, potentially leading to regulatory submission and transforming Compass from a zero-revenue clinical-stage company to a commercial oncology franchise. The pipeline extends beyond tovecimig with CTX-8371 showing responses in heavily pre-treated TNBC, NSCLC, and Hodgkin lymphoma patients, and CTX-10726 entering Phase 1 [1]. The balance sheet provides $180M in cash with runway into 2028. The Inspire Impact Score of 31 (ALIGNED) across 5 positive dimensions makes this attractive for faith-based oncology investors. At $2.31 per share, the stock trades near cash value, suggesting the market assigns minimal pipeline premium.</w:t>
      </w:r>
    </w:p>
    <w:p>
      <w:pPr>
        <w:spacing w:after="120"/>
      </w:pPr>
      <w:r>
        <w:rPr>
          <w:rFonts w:ascii="Calibri" w:hAnsi="Calibri"/>
          <w:b w:val="0"/>
          <w:color w:val="3A4A28"/>
          <w:sz w:val="20"/>
        </w:rPr>
        <w:t>The primary risk is binary clinical and regulatory execution. Despite positive Phase 2/3 data showing ORR of 18.0%, the absolute response rate is modest and the BLA pathway requires FDA alignment on confirmatory study design [2]. Cash burn is accelerating — Q2 2026 net loss of $25.2M exceeded Q1's $18.3M, implying an annualized burn rate of ~$87M that reduces the $180M cash position to only ~2 years of runway [1]. If FDA requires a larger confirmatory trial, additional capital raises would be necessary, diluting the existing ~180M shares outstanding. As a pre-revenue biotech with approximately 30 employees and no commercial infrastructure, Compass would need to build or partner for sales capabilities, adding execution risk and cost. The competitive landscape is intensifying as larger players (Amgen, Roche, AstraZeneca) advance their own bispecific antibody programs with vastly greater resources. Liquidity is thin at ~$1.67M daily trading value, barely clearing the $1M floor and limiting institutional participation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feedback on tovecimig confirmatory study design expected by Labor Day 2026, potentially clarifying the regulatory pathway toward BLA submission and commercial-stage transformation [1][2]</w:t>
      </w:r>
    </w:p>
    <w:p>
      <w:pPr>
        <w:spacing w:before="40" w:after="40"/>
        <w:ind w:left="283"/>
      </w:pPr>
      <w:r>
        <w:rPr>
          <w:rFonts w:ascii="Calibri" w:hAnsi="Calibri"/>
          <w:b/>
          <w:color w:val="4A6B25"/>
          <w:sz w:val="20"/>
        </w:rPr>
        <w:t xml:space="preserve">2. </w:t>
      </w:r>
      <w:r>
        <w:rPr>
          <w:rFonts w:ascii="Calibri" w:hAnsi="Calibri"/>
          <w:b w:val="0"/>
          <w:color w:val="3A4A28"/>
          <w:sz w:val="20"/>
        </w:rPr>
        <w:t>CTX-8371 expansion cohort data in TNBC, NSCLC, and Hodgkin lymphoma expected through 2026 could validate a second major pipeline asset with broad solid tumor and hematological indications [1]</w:t>
      </w:r>
    </w:p>
    <w:p>
      <w:pPr>
        <w:spacing w:before="40" w:after="40"/>
        <w:ind w:left="283"/>
      </w:pPr>
      <w:r>
        <w:rPr>
          <w:rFonts w:ascii="Calibri" w:hAnsi="Calibri"/>
          <w:b/>
          <w:color w:val="4A6B25"/>
          <w:sz w:val="20"/>
        </w:rPr>
        <w:t xml:space="preserve">3. </w:t>
      </w:r>
      <w:r>
        <w:rPr>
          <w:rFonts w:ascii="Calibri" w:hAnsi="Calibri"/>
          <w:b w:val="0"/>
          <w:color w:val="3A4A28"/>
          <w:sz w:val="20"/>
        </w:rPr>
        <w:t>CTX-10726 Phase 1 initial data expected late 2026 for the novel PD-1 x VEGF-A bispecific, potentially opening a large addressable market and providing partnership optionality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regulatory risk — any setback in FDA alignment on confirmatory study design or BLA review for tovecimig would devastate the thesis, as the stock trades near cash value with minimal pipeline premium [1][2]</w:t>
      </w:r>
    </w:p>
    <w:p>
      <w:pPr>
        <w:spacing w:before="40" w:after="40"/>
        <w:ind w:left="283"/>
      </w:pPr>
      <w:r>
        <w:rPr>
          <w:rFonts w:ascii="Calibri" w:hAnsi="Calibri"/>
          <w:b/>
          <w:color w:val="4A6B25"/>
          <w:sz w:val="20"/>
        </w:rPr>
        <w:t xml:space="preserve">2. </w:t>
      </w:r>
      <w:r>
        <w:rPr>
          <w:rFonts w:ascii="Calibri" w:hAnsi="Calibri"/>
          <w:b w:val="0"/>
          <w:color w:val="3A4A28"/>
          <w:sz w:val="20"/>
        </w:rPr>
        <w:t>Accelerating cash burn ($25.2M Q2 loss vs $18.3M Q1) implies ~$87M annualized spend against $180M in reserves, providing approximately 2 years of runway with limited margin for clinical delays or expanded trial requirements [1]</w:t>
      </w:r>
    </w:p>
    <w:p>
      <w:pPr>
        <w:spacing w:before="40" w:after="40"/>
        <w:ind w:left="283"/>
      </w:pPr>
      <w:r>
        <w:rPr>
          <w:rFonts w:ascii="Calibri" w:hAnsi="Calibri"/>
          <w:b/>
          <w:color w:val="4A6B25"/>
          <w:sz w:val="20"/>
        </w:rPr>
        <w:t xml:space="preserve">3. </w:t>
      </w:r>
      <w:r>
        <w:rPr>
          <w:rFonts w:ascii="Calibri" w:hAnsi="Calibri"/>
          <w:b w:val="0"/>
          <w:color w:val="3A4A28"/>
          <w:sz w:val="20"/>
        </w:rPr>
        <w:t>No commercial infrastructure exists — a company of ~30 employees would need to build or partner for sales and distribution, adding execution complexity and significant dilution risk ahead of any potential tovecimig launch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Compass operates in oncology drug development, which involves complex multi-year clinical trials, rigorous FDA regulatory pathways, physical drug manufacturing, and direct patient treatment — none of which AI can substitute [4]. The proprietary antibody discovery engine uses biological platforms (StitchMabs, common light chain) representing deep wet-lab expertise that AI cannot replicate. While AI-driven drug discovery competitors (e.g., Recursion, Insilico Medicine) could accelerate pipeline development for rivals, the regulatory approval pathway and physical antibody manufacturing remain structurally protected from AI disruption. The primary risk is that AI-augmented competitors could reach similar targets faster, compressing Compass's competitive window. AI Opportunity (0/1): No AI-specific revenue or products; the company's discovery platform is biology-driven rather than computationally driven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Compass Therapeutics Q2 2026 Financial Results — Net Loss $25.2M, Cash $180M, Pipeline Updates including CTX-8371 Expansion and CTX-10726 Phase 1 — StockTitan/GlobeNewsWire,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Compass Therapeutics COMPANION-002 Phase 2/3 Final Data — Tovecimig ORR 18.0% vs 5.3% (p=0.0228), FDA Feedback Expected by Labor Day — SEC 8-K/GlobeNewsWire, April 2026</w:t>
      </w:r>
    </w:p>
    <w:p>
      <w:pPr>
        <w:spacing w:before="20" w:after="20"/>
        <w:ind w:left="170"/>
      </w:pPr>
      <w:r>
        <w:rPr>
          <w:rFonts w:ascii="Calibri" w:hAnsi="Calibri"/>
          <w:b/>
          <w:color w:val="4A6B25"/>
          <w:sz w:val="15"/>
        </w:rPr>
        <w:t xml:space="preserve">3. </w:t>
      </w:r>
      <w:r>
        <w:rPr>
          <w:rFonts w:ascii="Calibri" w:hAnsi="Calibri"/>
          <w:b w:val="0"/>
          <w:color w:val="3A4A28"/>
          <w:sz w:val="17"/>
        </w:rPr>
        <w:t>Compass Therapeutics Q1 2026 Earnings — Net Loss $18.3M, Cash $195M, 2026 Clinical Milestones — ir.compasstherapeutics.com, May 2026</w:t>
      </w:r>
    </w:p>
    <w:p>
      <w:pPr>
        <w:spacing w:before="20" w:after="20"/>
        <w:ind w:left="170"/>
      </w:pPr>
      <w:r>
        <w:rPr>
          <w:rFonts w:ascii="Calibri" w:hAnsi="Calibri"/>
          <w:b/>
          <w:color w:val="4A6B25"/>
          <w:sz w:val="15"/>
        </w:rPr>
        <w:t xml:space="preserve">4. </w:t>
      </w:r>
      <w:r>
        <w:rPr>
          <w:rFonts w:ascii="Calibri" w:hAnsi="Calibri"/>
          <w:b w:val="0"/>
          <w:color w:val="3A4A28"/>
          <w:sz w:val="17"/>
        </w:rPr>
        <w:t>Compass Therapeutics Corporate Website — About Us, Pipeline, StitchMabs Platform, Leadership — compasstherapeutics.com,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CMPX Key Statistics: Stock Price $2.31, Market Cap ~$416M, Avg Volume 721K, D/E 5%, Insider Transactions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