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CMRC</w:t>
      </w:r>
      <w:r>
        <w:rPr>
          <w:rFonts w:ascii="Calibri" w:hAnsi="Calibri"/>
          <w:b/>
          <w:color w:val="1A2010"/>
          <w:sz w:val="40"/>
        </w:rPr>
        <w:t xml:space="preserve">  Commerce.com, Inc.</w:t>
      </w:r>
    </w:p>
    <w:p>
      <w:pPr>
        <w:spacing w:after="120"/>
      </w:pPr>
      <w:r>
        <w:rPr>
          <w:rFonts w:ascii="Calibri" w:hAnsi="Calibri"/>
          <w:b/>
          <w:color w:val="6E8450"/>
          <w:sz w:val="18"/>
        </w:rPr>
        <w:t>GROWTH SLEEVE · 2026-09-28 · Inspire: 55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Commerce.com (formerly BigCommerce) is a SaaS e-commerce platform providing composable, headless commerce solutions for mid-market and enterprise merchants. The company rebranded from BigCommerce in July 2025 under CEO Travis Hess, consolidating its BigCommerce, Feedonomics (data feed management), and Makeswift (visual page builder) brands under a unified AI-driven commerce vision. FY2025 revenue was $342.3M (+3% YoY), and the company achieved its first GAAP net income of $3.7M in Q1 2026. Market cap is approximately $270M with ARR of $359M.</w:t>
      </w:r>
    </w:p>
    <w:p>
      <w:r>
        <w:rPr>
          <w:rFonts w:ascii="Calibri" w:hAnsi="Calibri"/>
          <w:b/>
          <w:color w:val="6E8450"/>
          <w:sz w:val="18"/>
        </w:rPr>
        <w:t>1,500 Employees · https://www.commerce.com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July 2025 rebrand from BigCommerce to Commerce.com represents a strategic repositioning rather than a transformative business model pivot, consolidating acquired products (Feedonomics, Makeswift) under a unified brand [2]. The company has evolved from a traditional SaaS e-commerce platform to a composable, AI-driven commerce infrastructure provider, but this is an incremental evolution rather than a category-defining transformation. AI Deployment (1/2): Commerce.com is shipping AI-integrated products through its Feedonomics platform with integrations for OpenAI, Google Gemini, Microsoft Copilot, Meta, and Perplexity, enabling agentic commerce where AI acts on behalf of consumers to research, recommend, and transact [2]. However, specific AI-driven revenue figures or quantified cost savings have not been disclosed. Market Share (1/2): Commerce.com is a meaningful player in the mid-market/enterprise e-commerce platform space but trails Shopify (dominant in SMB/mid-market), Salesforce Commerce Cloud, and Adobe Commerce in enterprise [1]. GMV of $8.3B in Q1 2026 (+14% YoY) shows accelerating merchant activity. Product Pipeline (1/2): The company has articulated an AI-driven roadmap including agentic commerce capabilities and announced integrations with major AI platforms, but specific next-gen products with firm launch dates and revenue visibility are limited beyond the general AI strategy [2]. R&amp;D Intensity (1/1): As a SaaS platform company, R&amp;D spending is material and focused on platform development, AI integrations, and composable architecture — at or above industry average for application software.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Commerce.com's purpose — 'powering an AI-driven future' of commerce and 'restructuring around the way commerce is actually working now' — is clear and identifies the company's role in enabling merchant success, but it is not distinctive or purpose-driven beyond the company's commercial interests [2]. The vision is about adapting to market realities rather than articulating a future state that inspires sacrifice. Community Impact (0/2): No evidence of charitable programs, foundation activity, or community investment was identified in research [3]. Employee Retention (0/2): The recent leadership overhaul under CEO Travis Hess (appointed 2024) means the team is newly assembled; no employee tenure, turnover, or culture data is publicly available to assess retention strength [2]. Insider Buying (0/2): No evidence of meaningful net insider buying by executives was identified in the research window.</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The standout positive is a forward P/E of 5.66 — exceptionally cheap for a SaaS company, reflecting the market's skepticism about growth sustainability — scoring a perfect 1.0 [1]. Revenue growth 5yr CAGR of approximately 18% (FY2020 ~$152M to FY2025 $342.3M) scores 1.0, well above the 10% target [1]. Revenue growth YoY of 0.1% (trailing) scores 0.67, reflecting the deceleration from historical growth rates before Q1 2026's 5% acceleration [1]. However, D/E of 318.6% exceeds the 300% floor, scoring 0.0 — the company carries significant debt relative to equity [1]. ROE of -12.8% is negative, scoring 0.0. Profit margin of -1.7% is slightly negative, scoring 0.0, though the company just achieved its first GAAP net income in Q1 2026 ($3.7M) suggesting the profitability inflection is underway [1]. PEG excluded due to unavailability. Growth stock weighting: weighted sum 3.67 / max 8.0 × 10 = 4.6, rounded to 5. Liquidity easily clears: 1,058,000 × $3.26 = $3.45M.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Commerce.com under Travis Hess shows energy and strategic clarity — the rebrand, AI pivot, and leadership overhaul demonstrate willingness to reinvent the company. However, the transformation is less than two years old and untested through adversity. The cause is commercially pragmatic rather than purpose-driven, and the company's competitive language focuses on market positioning rather than self-improvement. Sinek would see a company making smart finite-game moves (rebrand, AI pivot) rather than playing an infinite game rooted in an enduring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Commerce.com's vision of 'powering an AI-driven future of commerce' is a business strategy rather than a Just Cause in Sinek's framework — it describes market adaptation rather than a future state so appealing that people would sacrifice to advance it [2]. The purpose is interchangeable with any commerce technology company pivoting to AI. Leadership references market trends ('the way commerce is actually working now') rather than an enduring cause that transcends market cycles.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Hess has assembled a new leadership team described as coming together with 'clarity and conviction to transform the company,' including dedicated AI leadership (Sharon Gee on AI), payments (Michaela Weber), and B2B (Lance Owide) [2]. The organizational restructuring suggests intentional team-building, but the team is newly assembled with no track record of sustained trust, and no employee retention or culture data is available to validate organizational health.</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Commerce.com's competitive positioning frames the rebrand and AI strategy in terms of market differentiation against Shopify and other platforms rather than learning from rivals' strengths [2]. The company's messaging focuses on being better positioned for the AI era rather than acknowledging what competitors do well and using that to improve.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traditional SaaS e-commerce platform (BigCommerce) to AI-driven composable commerce infrastructure (Commerce.com) represents meaningful strategic evolution, incorporating acquisitions (Feedonomics, Makeswift) into a unified platform vision [2]. However, this is business model evolution — entering adjacent AI-enabled capabilities — rather than a transformative reinvention that abandoned a core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Travis Hess executed a comprehensive transformation — rebranding the company, overhauling the leadership team, and betting the company's future on AI-driven composable commerce at a time when BigCommerce was struggling with flat growth [2]. The rebrand risked losing brand recognition built over a decade. However, these decisions were driven by commercial necessity (competitive pressure from Shopify) rather than costly long-term bets made from a position of strength.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Commerce.com at a forward P/E of 5.66 represents a deep value opportunity in SaaS e-commerce if the AI-driven transformation gains traction. The company achieved its first GAAP net income ($3.7M) in Q1 2026 and sustained profitability in Q2, marking a critical inflection from years of losses [1]. GMV acceleration to 14% YoY growth in Q1-Q2 2026 (from 12% in FY2025) suggests the platform's merchant ecosystem is strengthening. The AI-driven agentic commerce strategy — with integrations across OpenAI, Gemini, Copilot, Meta, and Perplexity through Feedonomics — positions Commerce.com as infrastructure enabling merchants to participate in the emerging AI commerce paradigm [2]. ARR of $359M provides recurring revenue visibility, and the Inspire ALIGNED score (55) with no negative attributions makes it accessible to faith-based investors.</w:t>
      </w:r>
    </w:p>
    <w:p>
      <w:pPr>
        <w:spacing w:after="120"/>
      </w:pPr>
      <w:r>
        <w:rPr>
          <w:rFonts w:ascii="Calibri" w:hAnsi="Calibri"/>
          <w:b w:val="0"/>
          <w:color w:val="3A4A28"/>
          <w:sz w:val="20"/>
        </w:rPr>
        <w:t>The bear case centers on balance sheet risk, competitive positioning, and growth sustainability. D/E of 318.6% exceeds the scoring floor and represents meaningful financial leverage for a company with only $270M market cap and -1.7% trailing profit margin [1]. Revenue growth decelerated sharply from historical 18% CAGR to near-zero in FY2025 (+3%), and Q1 2026's 5% acceleration may not sustain given 2026 guidance of only $336.5-$344.5M (potentially flat to down from FY2025's $342.3M) [1]. Commerce.com competes against Shopify ($150B+ market cap with massive AI investment), Salesforce Commerce Cloud, and Adobe Commerce — companies with 10-100x the R&amp;D budget and established enterprise relationships. The AI pivot is still early with no quantified AI revenue contribution, and the 'agentic commerce' thesis remains speculative. Negative ROE of -12.8% and the recent leadership overhaul (CEO since 2024, new team) introduce execution risk in a market that demands consistent operational improvement.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GAAP profitability through H2 2026 would validate the operational transformation and could trigger re-rating from the current deep-discount forward P/E of 5.66 [1]</w:t>
      </w:r>
    </w:p>
    <w:p>
      <w:pPr>
        <w:spacing w:before="40" w:after="40"/>
        <w:ind w:left="283"/>
      </w:pPr>
      <w:r>
        <w:rPr>
          <w:rFonts w:ascii="Calibri" w:hAnsi="Calibri"/>
          <w:b/>
          <w:color w:val="4A6B25"/>
          <w:sz w:val="20"/>
        </w:rPr>
        <w:t xml:space="preserve">2. </w:t>
      </w:r>
      <w:r>
        <w:rPr>
          <w:rFonts w:ascii="Calibri" w:hAnsi="Calibri"/>
          <w:b w:val="0"/>
          <w:color w:val="3A4A28"/>
          <w:sz w:val="20"/>
        </w:rPr>
        <w:t>GMV growth acceleration beyond 14% YoY through AI-driven agentic commerce integrations (OpenAI, Gemini, Copilot, Meta, Perplexity) could demonstrate platform value proposition and attract new enterprise merchants [2]</w:t>
      </w:r>
    </w:p>
    <w:p>
      <w:pPr>
        <w:spacing w:before="40" w:after="40"/>
        <w:ind w:left="283"/>
      </w:pPr>
      <w:r>
        <w:rPr>
          <w:rFonts w:ascii="Calibri" w:hAnsi="Calibri"/>
          <w:b/>
          <w:color w:val="4A6B25"/>
          <w:sz w:val="20"/>
        </w:rPr>
        <w:t xml:space="preserve">3. </w:t>
      </w:r>
      <w:r>
        <w:rPr>
          <w:rFonts w:ascii="Calibri" w:hAnsi="Calibri"/>
          <w:b w:val="0"/>
          <w:color w:val="3A4A28"/>
          <w:sz w:val="20"/>
        </w:rPr>
        <w:t>Debt reduction and balance sheet deleveraging from positive cash flow generation could address the 318.6% D/E ratio drag and improve the company's financial risk profile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318.6% exceeds the Infrastructure scoring floor, creating balance sheet fragility that limits financial flexibility and increases sensitivity to revenue weakness or rising interest costs [1]</w:t>
      </w:r>
    </w:p>
    <w:p>
      <w:pPr>
        <w:spacing w:before="40" w:after="40"/>
        <w:ind w:left="283"/>
      </w:pPr>
      <w:r>
        <w:rPr>
          <w:rFonts w:ascii="Calibri" w:hAnsi="Calibri"/>
          <w:b/>
          <w:color w:val="4A6B25"/>
          <w:sz w:val="20"/>
        </w:rPr>
        <w:t xml:space="preserve">2. </w:t>
      </w:r>
      <w:r>
        <w:rPr>
          <w:rFonts w:ascii="Calibri" w:hAnsi="Calibri"/>
          <w:b w:val="0"/>
          <w:color w:val="3A4A28"/>
          <w:sz w:val="20"/>
        </w:rPr>
        <w:t>Revenue growth deceleration from 18% historical CAGR to 3% in FY2025 suggests the core SaaS commerce platform may be losing competitive ground to Shopify, Salesforce, and Adobe Commerce before the AI pivot delivers results [1]</w:t>
      </w:r>
    </w:p>
    <w:p>
      <w:pPr>
        <w:spacing w:before="40" w:after="40"/>
        <w:ind w:left="283"/>
      </w:pPr>
      <w:r>
        <w:rPr>
          <w:rFonts w:ascii="Calibri" w:hAnsi="Calibri"/>
          <w:b/>
          <w:color w:val="4A6B25"/>
          <w:sz w:val="20"/>
        </w:rPr>
        <w:t xml:space="preserve">3. </w:t>
      </w:r>
      <w:r>
        <w:rPr>
          <w:rFonts w:ascii="Calibri" w:hAnsi="Calibri"/>
          <w:b w:val="0"/>
          <w:color w:val="3A4A28"/>
          <w:sz w:val="20"/>
        </w:rPr>
        <w:t>The AI-driven agentic commerce strategy is unproven and undifferentiated — every e-commerce platform is making similar AI claims, and Commerce.com's ~$270M market cap limits its ability to invest at the scale of larger competitors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Commerce.com's core e-commerce platform business faces meaningful AI exposure from multiple vectors: AI-native store builders could reduce the need for traditional SaaS commerce platforms, Shopify's aggressive AI feature rollout (Sidekick, Magic) competes directly, and the emergence of agentic commerce where AI intermediates between consumers and merchants could disintermediate platforms that don't adapt [2]. However, the company benefits from switching costs (merchant stores, integrations, data) and composable architecture that positions it as infrastructure rather than application layer, providing some structural defense. The platform's $8.3B in quarterly GMV creates network effects and data advantages that pure AI tools cannot easily replicate. AI Opportunity (1/1): Commerce.com is actively generating revenue from AI-enhanced commerce through Feedonomics integrations with OpenAI, Google Gemini, Microsoft Copilot, Meta, and Perplexity, enabling merchants to participate in agentic commerce channels [2]. The company's entire strategic pivot is built around becoming AI commerce infrastructure.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Commerce.com Q1 and Q2 2026 Earnings — Revenue $86.8M (+5% YoY) Q1, $84.5M Q2, GAAP net income $3.7M Q1, GMV $8.3B (+14%), FY2025 revenue $342.3M (+3%), 2026 guidance $336.5-$344.5M, SEC Filings/Motley Fool, 2026</w:t>
      </w:r>
    </w:p>
    <w:p>
      <w:pPr>
        <w:spacing w:before="20" w:after="20"/>
        <w:ind w:left="170"/>
      </w:pPr>
      <w:r>
        <w:rPr>
          <w:rFonts w:ascii="Calibri" w:hAnsi="Calibri"/>
          <w:b/>
          <w:color w:val="4A6B25"/>
          <w:sz w:val="15"/>
        </w:rPr>
        <w:t xml:space="preserve">2. </w:t>
      </w:r>
      <w:r>
        <w:rPr>
          <w:rFonts w:ascii="Calibri" w:hAnsi="Calibri"/>
          <w:b w:val="0"/>
          <w:color w:val="3A4A28"/>
          <w:sz w:val="17"/>
        </w:rPr>
        <w:t>Commerce.com Rebrand and AI Strategy — Travis Hess CEO, BigCommerce renamed Commerce.com July 2025, agentic commerce vision, OpenAI/Gemini/Copilot/Meta/Perplexity integrations via Feedonomics, DigitalCommerce360/Yahoo Finance, 2025-2026</w:t>
      </w:r>
    </w:p>
    <w:p>
      <w:pPr>
        <w:spacing w:before="20" w:after="20"/>
        <w:ind w:left="170"/>
      </w:pPr>
      <w:r>
        <w:rPr>
          <w:rFonts w:ascii="Calibri" w:hAnsi="Calibri"/>
          <w:b/>
          <w:color w:val="4A6B25"/>
          <w:sz w:val="15"/>
        </w:rPr>
        <w:t xml:space="preserve">3. </w:t>
      </w:r>
      <w:r>
        <w:rPr>
          <w:rFonts w:ascii="Calibri" w:hAnsi="Calibri"/>
          <w:b w:val="0"/>
          <w:color w:val="3A4A28"/>
          <w:sz w:val="17"/>
        </w:rPr>
        <w:t>Yahoo Finance, StockAnalysis — CMRC Key Statistics: Price $3.26, Market Cap $270M, Forward P/E 5.66, D/E 318.6%, ROE -12.8%, Profit Margin -1.7%, Avg Volume 1.06M,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