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CNTA</w:t>
      </w:r>
      <w:r>
        <w:rPr>
          <w:rFonts w:ascii="Calibri" w:hAnsi="Calibri"/>
          <w:b/>
          <w:color w:val="1A2010"/>
          <w:sz w:val="40"/>
        </w:rPr>
        <w:t xml:space="preserve">  Centessa Pharmaceuticals plc</w:t>
      </w:r>
    </w:p>
    <w:p>
      <w:pPr>
        <w:spacing w:after="120"/>
      </w:pPr>
      <w:r>
        <w:rPr>
          <w:rFonts w:ascii="Calibri" w:hAnsi="Calibri"/>
          <w:b/>
          <w:color w:val="6E8450"/>
          <w:sz w:val="18"/>
        </w:rPr>
        <w:t>GROWTH SLEEVE · 2026-09-22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Kingdom</w:t>
      </w:r>
    </w:p>
    <w:p>
      <w:pPr>
        <w:spacing w:after="80"/>
      </w:pPr>
      <w:r>
        <w:rPr>
          <w:rFonts w:ascii="Calibri" w:hAnsi="Calibri"/>
          <w:b w:val="0"/>
          <w:color w:val="3A4A28"/>
          <w:sz w:val="20"/>
        </w:rPr>
        <w:t>Centessa Pharmaceuticals was a clinical-stage biotechnology company pioneering orexin-based neuroscience therapeutics. Its lead product candidate, cleminorexton (ORX750), is a novel oral OX2R agonist in late-stage development for narcolepsy type 1, narcolepsy type 2, and idiopathic hypersomnia. The pipeline also included ORX142 and ORX489 for broader neurodegenerative and neuropsychiatric indications. Eli Lilly acquired Centessa in June 2026 for $38.00 per share in cash plus a contingent value right of up to $9.00 per share, totaling up to $7.8B in equity value. CNTA has been delisted from NASDAQ and is now a wholly-owned subsidiary of Lilly. Dr. Mario Alberto Accardi served as CEO from January 2026 until the acquisition closed.</w:t>
      </w:r>
    </w:p>
    <w:p>
      <w:r>
        <w:rPr>
          <w:rFonts w:ascii="Calibri" w:hAnsi="Calibri"/>
          <w:b/>
          <w:color w:val="6E8450"/>
          <w:sz w:val="18"/>
        </w:rPr>
        <w:t>https://centessa.com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Centessa advanced cleminorexton from discovery through late-stage clinical trials, pioneering a new class of orexin receptor 2 agonists for sleep-wake disorders. The company's asset-centric model — building multiple subsidiary companies around individual programs — was a novel organizational approach for clinical-stage biotech [3]. However, no products were commercialized before the Lilly acquisition. AI Deployment (0/2): No AI-powered products or internal AI deployment was identified. The company's focus was entirely on small-molecule drug development. Market Share (0/2): No marketed products prior to acquisition. Cleminorexton had first-in-class potential in OX2R agonists, but no market share was established. Product Pipeline (2/2): Well-defined pipeline with specific candidates and timelines: cleminorexton (ORX750) in late-stage trials for multiple sleep disorders, plus follow-up candidates ORX142 and ORX489 for neurodegeneration and neuropsychiatric indications [3]. Lilly's $7.8B acquisition price validated the pipeline value and clinical data quality. R&amp;D Intensity (1/1): As a clinical-stage biotech, essentially all capital was directed toward R&amp;D and clinical trial execution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Centessa's purpose was 'pioneering a new class of therapeutics in orexin-based neuroscience' targeting sleep-wake disorders — a clear, specific statement identifying the scientific domain and therapeutic area [3]. The focus on addressing excessive daytime sleepiness in narcolepsy and idiopathic hypersomnia connects to genuine patient need. However, the mission is more scientifically descriptive than inspiring — it describes what the company does rather than articulating a transformative vision of a better future for patients. Community Impact (0/2): No evidence of charitable giving, community programs, or social investment was found for this clinical-stage company. Employee Retention (0/2): No retention or culture data available. CEO Dr. Mario Alberto Accardi was appointed in January 2026, just months before the acquisition closed, suggesting leadership was transitioning. Insider Buying (0/2): Insider equity was cashed out at $38/share during the acquisition. No evidence of net insider buying in the period prior to the deal announcement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is effectively uncalculable — the company was acquired by Eli Lilly in June 2026 and delisted from NASDAQ, and yfinance returns null for all financial metrics [1][2]. Prior to acquisition, Centessa was a pre-revenue, pre-profit clinical-stage biotech that generated no commercial revenue. The company burned cash to fund clinical trials and relied entirely on equity financing and its cash reserves. While Lilly's $7.8B acquisition validated the scientific assets, Centessa as a standalone entity had no commercial infrastructure, no profitability, no revenue, and negative ROE — all hallmarks of a pre-commercial biotech. Score of 1 reflects the inability to calculate any infrastructure metrics and the inherently weak financial position of a pre-revenue company, despite the substantial acquisition premium.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Centessa demonstrated some infinite game qualities in its focused, multi-year pursuit of orexin-based therapeutics, but the company's relatively short independent existence (founded ~2020, acquired 2026) and the ultimate decision to sell to Lilly rather than build an enduring independent company limit the infinite game assessment. The asset-centric model and scientific rigor showed thoughtful organizational design, but the cause was scientific rather than transformative in Sinek's framework. The acquisition itself — while rational — is inherently a finite outcome: the company ceased to exist as an independent entity.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Centessa's stated purpose of pioneering orexin-based therapeutics for sleep-wake disorders connects to a genuine medical need — narcolepsy and idiopathic hypersomnia significantly impair patients' quality of life and have limited treatment options [3]. However, the cause reads more as a scientific objective than a Just Cause in Sinek's framework. It describes a therapeutic area, not a vision of a future state so appealing that people sacrifice to advance it. The company was ultimately sold to Lilly, suggesting the cause was not considered worth preserving as an independent institution.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organizational culture or employee trust data is available for Centessa. The company underwent a CEO transition in January 2026 (appointing Dr. Mario Alberto Accardi) just months before the acquisition closed in June 2026, and post-acquisition the board and leadership were replaced with Lilly appointees (Christopher Stokes, Kristina Mignon Wright) [2]. This rapid leadership turnover at the end of the company's independent life provides no basis for assessing trust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Centessa viewed competitors or framed competitive dynamics. The orexin space has attracted attention from multiple pharma companies pursuing OX2R agonists, but Centessa's public communications focused on advancing its own clinical program rather than referencing competitors as sources of learning. The decision to sell to Lilly rather than compete independently may itself reflect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Centessa originally operated multiple subsidiary programs through its distinctive asset-centric model but streamlined to focus primarily on the orexin platform, demonstrating strategic prioritization [3]. The company shut down or partnered out non-core programs to concentrate resources on its most promising therapeutic area. This represents incremental strategic evolution rather than a transformative pivot, but shows willingness to abandon earlier commitments in service of focus.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Centessa's leadership showed conviction in pursuing a novel therapeutic mechanism (OX2R agonists) through expensive late-stage clinical trials in an area where previous approaches had failed [3]. The decision to streamline the portfolio and focus resources on orexin required walking away from other programs. However, the ultimate decision to sell to Lilly rather than pursue independent commercialization — while financially rational — reflects a choice of certainty over the courageous long-term bet of building a commercial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Centessa Pharmaceuticals was acquired by Eli Lilly in June 2026 for $38.00/share in cash plus a contingent value right of up to $9.00/share (total equity value up to $7.8B), validating the cleminorexton pipeline as one of the most significant acquisitions in sleep medicine [1]. The deal demonstrated that Centessa's orexin receptor 2 agonist platform — cleminorexton for narcolepsy and idiopathic hypersomnia, plus follow-up candidates ORX142 and ORX489 for neurodegenerative indications — was scientifically compelling enough to attract a top-5 pharma acquirer at a substantial premium. Under Lilly's ownership, cleminorexton benefits from commercial infrastructure, regulatory expertise, and balance sheet resources that Centessa could not have matched independently.</w:t>
      </w:r>
    </w:p>
    <w:p>
      <w:pPr>
        <w:spacing w:after="120"/>
      </w:pPr>
      <w:r>
        <w:rPr>
          <w:rFonts w:ascii="Calibri" w:hAnsi="Calibri"/>
          <w:b w:val="0"/>
          <w:color w:val="3A4A28"/>
          <w:sz w:val="20"/>
        </w:rPr>
        <w:t>The stock is no longer tradeable. CNTA has been delisted from NASDAQ following the completed Eli Lilly acquisition, and the company is now a wholly-owned Lilly subsidiary [2]. Shareholders received $38.00/share in cash, and the CVR provides potential additional upside of up to $9.00/share tied to clinical and regulatory milestones. The IOWN framework scores presented here reflect Centessa's pre-acquisition standalone status — a clinical-stage biotech with strong pipeline innovation but no commercial infrastructure, no revenue, and no profitability. The acquisition rendered the investment thesis moot: the scientific value was recognized and acquired, but Centessa ceased to exist as an independent company. The SELL recommendation reflects the untradeable status rather than a fundamental assessment of the now-Lilly-owned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Contingent value right (CVR) of up to $9.00/share tied to cleminorexton clinical and regulatory milestones under Lilly's development — former shareholders benefit from pipeline success without holding equity [1]</w:t>
      </w:r>
    </w:p>
    <w:p>
      <w:pPr>
        <w:spacing w:before="40" w:after="40"/>
        <w:ind w:left="283"/>
      </w:pPr>
      <w:r>
        <w:rPr>
          <w:rFonts w:ascii="Calibri" w:hAnsi="Calibri"/>
          <w:b/>
          <w:color w:val="4A6B25"/>
          <w:sz w:val="20"/>
        </w:rPr>
        <w:t xml:space="preserve">2. </w:t>
      </w:r>
      <w:r>
        <w:rPr>
          <w:rFonts w:ascii="Calibri" w:hAnsi="Calibri"/>
          <w:b w:val="0"/>
          <w:color w:val="3A4A28"/>
          <w:sz w:val="20"/>
        </w:rPr>
        <w:t>Cleminorexton Phase 3 data readouts and potential FDA approval under Lilly's stewardship could validate the orexin mechanism for a broader patient population and generate CVR payments [3]</w:t>
      </w:r>
    </w:p>
    <w:p>
      <w:pPr>
        <w:spacing w:before="40" w:after="40"/>
        <w:ind w:left="283"/>
      </w:pPr>
      <w:r>
        <w:rPr>
          <w:rFonts w:ascii="Calibri" w:hAnsi="Calibri"/>
          <w:b/>
          <w:color w:val="4A6B25"/>
          <w:sz w:val="20"/>
        </w:rPr>
        <w:t xml:space="preserve">3. </w:t>
      </w:r>
      <w:r>
        <w:rPr>
          <w:rFonts w:ascii="Calibri" w:hAnsi="Calibri"/>
          <w:b w:val="0"/>
          <w:color w:val="3A4A28"/>
          <w:sz w:val="20"/>
        </w:rPr>
        <w:t>ORX142 and ORX489 advancing into clinical trials for neurodegenerative indications could trigger additional CVR milestone payments for former CNTA shareholders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delisted and untradeable — CNTA no longer exists as an independent public company, rendering the IOWN screening framework largely academic for this ticker [2]</w:t>
      </w:r>
    </w:p>
    <w:p>
      <w:pPr>
        <w:spacing w:before="40" w:after="40"/>
        <w:ind w:left="283"/>
      </w:pPr>
      <w:r>
        <w:rPr>
          <w:rFonts w:ascii="Calibri" w:hAnsi="Calibri"/>
          <w:b/>
          <w:color w:val="4A6B25"/>
          <w:sz w:val="20"/>
        </w:rPr>
        <w:t xml:space="preserve">2. </w:t>
      </w:r>
      <w:r>
        <w:rPr>
          <w:rFonts w:ascii="Calibri" w:hAnsi="Calibri"/>
          <w:b w:val="0"/>
          <w:color w:val="3A4A28"/>
          <w:sz w:val="20"/>
        </w:rPr>
        <w:t>CVR payments are contingent on clinical and regulatory milestones that may not be achieved — cleminorexton could fail in late-stage trials or face regulatory hurdles under Lilly's development program [1]</w:t>
      </w:r>
    </w:p>
    <w:p>
      <w:pPr>
        <w:spacing w:before="40" w:after="40"/>
        <w:ind w:left="283"/>
      </w:pPr>
      <w:r>
        <w:rPr>
          <w:rFonts w:ascii="Calibri" w:hAnsi="Calibri"/>
          <w:b/>
          <w:color w:val="4A6B25"/>
          <w:sz w:val="20"/>
        </w:rPr>
        <w:t xml:space="preserve">3. </w:t>
      </w:r>
      <w:r>
        <w:rPr>
          <w:rFonts w:ascii="Calibri" w:hAnsi="Calibri"/>
          <w:b w:val="0"/>
          <w:color w:val="3A4A28"/>
          <w:sz w:val="20"/>
        </w:rPr>
        <w:t>Former shareholders have no governance rights or influence over Lilly's development decisions for the Centessa pipeline — Lilly could deprioritize, delay, or abandon programs at its discretion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Centessa's core business — developing novel small-molecule therapeutics through FDA-regulated clinical trials — is structurally protected from AI disruption. The clinical trial process requires physical patient enrollment, multi-year safety and efficacy data collection, and regulatory submissions that AI cannot shortcut [3]. The orexin receptor biology and small-molecule chemistry involve complex pharmacology that requires iterative clinical validation. AI can accelerate certain aspects of drug discovery (target identification, molecule screening) but cannot replace the years of clinical development required to bring a drug to market. Under Lilly's ownership, the pipeline now benefits from an even more substantial regulatory and manufacturing infrastructure. AI Opportunity (0/1): No AI-related revenue or products. Centessa was a pure-play small-molecule drug development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Eli Lilly Press Release — Lilly to Acquire Centessa Pharmaceuticals for $38/Share Cash + CVR Up to $9/Share, Total Equity Value Up to $7.8B, March 2026</w:t>
      </w:r>
    </w:p>
    <w:p>
      <w:pPr>
        <w:spacing w:before="20" w:after="20"/>
        <w:ind w:left="170"/>
      </w:pPr>
      <w:r>
        <w:rPr>
          <w:rFonts w:ascii="Calibri" w:hAnsi="Calibri"/>
          <w:b/>
          <w:color w:val="4A6B25"/>
          <w:sz w:val="15"/>
        </w:rPr>
        <w:t xml:space="preserve">2. </w:t>
      </w:r>
      <w:r>
        <w:rPr>
          <w:rFonts w:ascii="Calibri" w:hAnsi="Calibri"/>
          <w:b w:val="0"/>
          <w:color w:val="3A4A28"/>
          <w:sz w:val="17"/>
        </w:rPr>
        <w:t>TipRanks — Centessa Pharmaceuticals Completes Acquisition by Eli Lilly Subsidiary, Board and Leadership Replaced, June 2026</w:t>
      </w:r>
    </w:p>
    <w:p>
      <w:pPr>
        <w:spacing w:before="20" w:after="20"/>
        <w:ind w:left="170"/>
      </w:pPr>
      <w:r>
        <w:rPr>
          <w:rFonts w:ascii="Calibri" w:hAnsi="Calibri"/>
          <w:b/>
          <w:color w:val="4A6B25"/>
          <w:sz w:val="15"/>
        </w:rPr>
        <w:t xml:space="preserve">3. </w:t>
      </w:r>
      <w:r>
        <w:rPr>
          <w:rFonts w:ascii="Calibri" w:hAnsi="Calibri"/>
          <w:b w:val="0"/>
          <w:color w:val="3A4A28"/>
          <w:sz w:val="17"/>
        </w:rPr>
        <w:t>Centessa Pharmaceuticals Website — Pipeline Summary: cleminorexton (ORX750), ORX142, ORX489 for Orexin-Based Neuroscience,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SEC Filing — Centessa Pharmaceuticals Form 10-K FY2025, Annual Report on Pre-Acquisition Financial Status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