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CNXC</w:t>
      </w:r>
      <w:r>
        <w:rPr>
          <w:rFonts w:ascii="Calibri" w:hAnsi="Calibri"/>
          <w:b/>
          <w:color w:val="1A2010"/>
          <w:sz w:val="40"/>
        </w:rPr>
        <w:t xml:space="preserve">  Concentrix Corporation</w:t>
      </w:r>
    </w:p>
    <w:p>
      <w:pPr>
        <w:spacing w:after="120"/>
      </w:pPr>
      <w:r>
        <w:rPr>
          <w:rFonts w:ascii="Calibri" w:hAnsi="Calibri"/>
          <w:b/>
          <w:color w:val="6E8450"/>
          <w:sz w:val="18"/>
        </w:rPr>
        <w:t>GROWTH SLEEVE · 2026-09-24 · Inspire: 70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Information Technology Services · NASDAQ · United States</w:t>
      </w:r>
    </w:p>
    <w:p>
      <w:pPr>
        <w:spacing w:after="80"/>
      </w:pPr>
      <w:r>
        <w:rPr>
          <w:rFonts w:ascii="Calibri" w:hAnsi="Calibri"/>
          <w:b w:val="0"/>
          <w:color w:val="3A4A28"/>
          <w:sz w:val="20"/>
        </w:rPr>
        <w:t>Concentrix is a global technology and services company providing customer experience (CX) solutions, digital engineering, and business process outsourcing across 70+ countries. The company merged with Webhelp in September 2023 for $4.8B, creating one of the world's largest CX providers with approximately 300,000 employees. FY2026 revenue guidance is $10.04B-$10.18B with constant-currency growth of 1.5%-3.0%. The stock has declined sharply due to GAAP losses from Webhelp goodwill impairments, trading at a forward PE of 2.54x on non-GAAP earnings.</w:t>
      </w:r>
    </w:p>
    <w:p>
      <w:r>
        <w:rPr>
          <w:rFonts w:ascii="Calibri" w:hAnsi="Calibri"/>
          <w:b/>
          <w:color w:val="6E8450"/>
          <w:sz w:val="18"/>
        </w:rPr>
        <w:t>300,000 Employees · https://www.concentrix.com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The $4.8B Webhelp acquisition in 2023 transformed Concentrix from a US-centric CX provider into a global top-3 player, but this was a scale play through M&amp;A rather than a product innovation or business model transformation [1]. No other meaningful new product launches or pivots in the last five years. AI Deployment (1/2): Concentrix has deployed proprietary AI-powered tools across hundreds of thousands of employee desktops to deliver productivity gains, and integrates AI-driven automation and advanced analytics across service channels [3]. However, no specific revenue or cost-savings figures have been quantified publicly. Market Share (1/2): Post-Webhelp, Concentrix is a top-3 global CX/BPO provider with approximately $10B in revenue, competing with Teleperformance and other majors [1]. Banking and financial services vertical leads with 13% YoY growth. Product Pipeline (0/2): The company references developing new intellectual property initiatives to integrate more deeply into client environments, but no specific next-gen products with named launch dates or revenue visibility have been disclosed [2]. R&amp;D Intensity (0/1): As a services company, Concentrix does not report R&amp;D spending as a separate line item, and technology investment is embedded within operational costs rather than constituting a distinct R&amp;D function.</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Concentrix positions itself as building 'the future of CX' through technology-infused customer engagement solutions. The purpose is clear and identifies what the company does and for whom, but does not articulate a deeper purpose beyond service excellence — it is interchangeable with other CX providers [3]. Community Impact (1/2): Concentrix maintains a formal ESG program with board oversight across five impact areas (Planet, Game-changers, Building Trust, Innovation &amp; Tech, Communities), and has SBTi-validated commitments to reduce scope 1-3 GHG emissions by 50% by 2030 [5]. However, no specific charitable dollar amounts or distinctive community programs were identified. Employee Retention (1/2): CEO Chris Caldwell has a strong 86% approval rating on Comparably, and the company has been recognized for Best Company Culture and Best Company Leadership [3]. However, the BPO industry structurally has high turnover, and no specific retention or tenure data was available for the broader 300,000-person workforce. Insider Buying (0/2): No evidence of meaningful net insider buying by executives in the last 12 months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The GAAP financial picture is severely distorted by Webhelp acquisition-related charges, with profit margin of -13.15% and ROE of -37.66%, both scoring zero [4]. Debt-to-equity of 203.76% reflects the acquisition leverage, scoring 0.42 against the 300% floor. Revenue growth YoY of 1.9% is modest, scoring 0.73 against the 10% target. The sole bright spot is an extraordinarily low forward PE of 2.54x based on non-GAAP EPS guidance of $11.48-$12.07, which scores a perfect 1.0 [1]. The massive gap between GAAP losses and non-GAAP profitability reflects goodwill impairments and restructuring charges that obscure underlying operational performance. Daily liquidity of ~$51M easily clears the $1M floor.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Concentrix plays a fundamentally finite game — the Webhelp acquisition was a scale-driven bet to become the largest CX provider, not a purpose-driven transformation. CEO Chris Caldwell's 14-year tenure provides leadership continuity, but the company's language centers on market positioning rather than a vision of a better world. The acquisition has created significant financial stress (negative GAAP earnings, $6B+ in debt), and the strategic rationale appears to be defensive consolidation rather than courageous long-term investment.</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Concentrix's stated purpose — building the future of customer experience through technology-infused solutions — reads as a business strategy rather than a Just Cause [3]. It describes what the company does, not why it exists beyond commercial success. The purpose is interchangeable with any CX provider and does not describe a future state worth sacrificing for. There is no evidence that strategic decisions are shaped by a purpose beyond growth and market share.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Concentrix maintains a stable leadership team with CEO Chris Caldwell serving 14 years and earning an 86% approval rating [3]. The company has received recognition for Best Company Culture and Best Company Leadership. However, integrating 300,000 employees across 70+ countries post-Webhelp presents enormous cultural challenges, and the BPO industry structurally relies on high-volume, lower-skilled workers with limited career visibility — conditions that work against Sinek's Circle of Safety.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Concentrix's competitive language focuses on market positioning — becoming the largest, most technology-enabled CX provider. The Webhelp acquisition was explicitly about scale and geographic coverage to compete with Teleperformance, framed as a competitive move to gain market share rather than an acknowledgment of rivals' strengths that motivated self-improvement [1].</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Webhelp merger represented a significant strategic shift, transforming Concentrix from a predominantly US-centric operation into a truly global CX company with enhanced European and African presence [1]. The company is also evolving from pure labor-arbitrage BPO toward AI-augmented services. However, these changes are incremental market expansions rather than a fundamental reinvention of the business model — Concentrix still does the same thing (CX services), just at larger scale and with more technology.</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$4.8B Webhelp acquisition was a bold, transformative bet that doubled the company's scale, requiring significant debt and creating near-term financial pain (GAAP losses, goodwill impairments) for long-term strategic positioning [1]. This represents some courage in accepting short-term financial distress for future capability. However, the acquisition appears commercially motivated rather than purpose-driven, and the resulting financial stress raises questions about whether it was courageous investment or financial overreach.</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Concentrix at 2.54x forward earnings represents a deep value opportunity in a beaten-down CX services leader — the stock prices in existential risk that the underlying business does not face. Non-GAAP EPS guidance of $11.48-$12.07 on a $30.21 stock implies the market is assigning near-zero value to $10B in annual revenue and 300,000 employees [1]. The Webhelp integration is creating operating leverage, with banking and financial services leading vertical performance at 13% YoY growth and the company targeting constant-currency revenue growth of 1.5-3.0% for FY2026 [2]. The excess physical capacity drag of 20-40 bps is expected to reverse as offshore revenue ramps in H2, providing margin tailwinds. If Concentrix successfully transitions to an AI-augmented CX model while maintaining client relationships, the valuation disconnect offers significant upside.</w:t>
      </w:r>
    </w:p>
    <w:p>
      <w:pPr>
        <w:spacing w:after="120"/>
      </w:pPr>
      <w:r>
        <w:rPr>
          <w:rFonts w:ascii="Calibri" w:hAnsi="Calibri"/>
          <w:b w:val="0"/>
          <w:color w:val="3A4A28"/>
          <w:sz w:val="20"/>
        </w:rPr>
        <w:t>The bear case centers on structural AI disruption, acquisition execution risk, and balance sheet stress. GAAP losses and -37.66% ROE reflect $6B+ in acquisition debt and goodwill impairments that may signal Webhelp was overpriced at $4.8B [4]. Constant-currency revenue growth of just 0.6% in Q2 2026 suggests organic demand is stagnant as clients explore AI-powered alternatives to human agents [1]. The CX/BPO industry faces secular headwinds as generative AI chatbots from Google, Microsoft, Salesforce, and Amazon increasingly handle routine customer interactions. Concentrix's AI deployment on employee desktops may improve productivity but does not address the fundamental question of whether enterprises will need fewer human agents in 3-5 years. The 203.76% debt-to-equity ratio leaves minimal financial flexibility for R&amp;D investment or strategic pivots if the AI disruption thesis accelerates. The Inspire Impact Score of 70 (ALIGNED) is a positive for faith-based investors, but does not offset the fundamental operational risks.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Webhelp integration synergies ramping in H2 FY2026, with excess physical capacity drag of 20-40 bps expected to reverse as offshore revenue grows, potentially expanding margins toward management's non-GAAP operating margin targets [1]</w:t>
      </w:r>
    </w:p>
    <w:p>
      <w:pPr>
        <w:spacing w:before="40" w:after="40"/>
        <w:ind w:left="283"/>
      </w:pPr>
      <w:r>
        <w:rPr>
          <w:rFonts w:ascii="Calibri" w:hAnsi="Calibri"/>
          <w:b/>
          <w:color w:val="4A6B25"/>
          <w:sz w:val="20"/>
        </w:rPr>
        <w:t xml:space="preserve">2. </w:t>
      </w:r>
      <w:r>
        <w:rPr>
          <w:rFonts w:ascii="Calibri" w:hAnsi="Calibri"/>
          <w:b w:val="0"/>
          <w:color w:val="3A4A28"/>
          <w:sz w:val="20"/>
        </w:rPr>
        <w:t>Banking and financial services vertical delivering 13% YoY growth, demonstrating that complex, regulated CX work commands pricing power and is more defensible against AI substitution than commodity customer service [2]</w:t>
      </w:r>
    </w:p>
    <w:p>
      <w:pPr>
        <w:spacing w:before="40" w:after="40"/>
        <w:ind w:left="283"/>
      </w:pPr>
      <w:r>
        <w:rPr>
          <w:rFonts w:ascii="Calibri" w:hAnsi="Calibri"/>
          <w:b/>
          <w:color w:val="4A6B25"/>
          <w:sz w:val="20"/>
        </w:rPr>
        <w:t xml:space="preserve">3. </w:t>
      </w:r>
      <w:r>
        <w:rPr>
          <w:rFonts w:ascii="Calibri" w:hAnsi="Calibri"/>
          <w:b w:val="0"/>
          <w:color w:val="3A4A28"/>
          <w:sz w:val="20"/>
        </w:rPr>
        <w:t>AI-augmented productivity tools deployed across 300,000+ agent desktops could deliver measurable cost savings and position Concentrix as a technology-enabled partner rather than a pure labor arbitrage play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Structural AI disruption risk as generative AI chatbots and automated customer service platforms from Google, Microsoft, Salesforce, and Amazon increasingly handle routine interactions, potentially compressing CX/BPO industry demand over the next 3-5 years [3]</w:t>
      </w:r>
    </w:p>
    <w:p>
      <w:pPr>
        <w:spacing w:before="40" w:after="40"/>
        <w:ind w:left="283"/>
      </w:pPr>
      <w:r>
        <w:rPr>
          <w:rFonts w:ascii="Calibri" w:hAnsi="Calibri"/>
          <w:b/>
          <w:color w:val="4A6B25"/>
          <w:sz w:val="20"/>
        </w:rPr>
        <w:t xml:space="preserve">2. </w:t>
      </w:r>
      <w:r>
        <w:rPr>
          <w:rFonts w:ascii="Calibri" w:hAnsi="Calibri"/>
          <w:b w:val="0"/>
          <w:color w:val="3A4A28"/>
          <w:sz w:val="20"/>
        </w:rPr>
        <w:t>Balance sheet stress with debt-to-equity of 203.76% and GAAP losses from Webhelp goodwill impairments, leaving minimal financial flexibility for R&amp;D investment or strategic pivots if the business deteriorates further [4]</w:t>
      </w:r>
    </w:p>
    <w:p>
      <w:pPr>
        <w:spacing w:before="40" w:after="40"/>
        <w:ind w:left="283"/>
      </w:pPr>
      <w:r>
        <w:rPr>
          <w:rFonts w:ascii="Calibri" w:hAnsi="Calibri"/>
          <w:b/>
          <w:color w:val="4A6B25"/>
          <w:sz w:val="20"/>
        </w:rPr>
        <w:t xml:space="preserve">3. </w:t>
      </w:r>
      <w:r>
        <w:rPr>
          <w:rFonts w:ascii="Calibri" w:hAnsi="Calibri"/>
          <w:b w:val="0"/>
          <w:color w:val="3A4A28"/>
          <w:sz w:val="20"/>
        </w:rPr>
        <w:t>Constant-currency revenue growth decelerating from 1.9% in Q1 to 0.6% in Q2 FY2026, suggesting organic demand is stagnating and the $10B+ revenue base may be difficult to grow without further margin-dilutive acquisitions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(4/9): Concentrix's core business — providing human agents for customer engagement and business process outsourcing — faces direct structural threat from AI-powered chatbots, automated customer service platforms, and generative AI tools being deployed by Salesforce, Google, Microsoft, and Amazon [3]. Simple, repetitive customer interactions (password resets, order tracking, FAQ handling) are increasingly automated, eroding the lower end of CX demand. However, complex customer interactions, regulated industries (banking up 13% YoY), and the need for human judgment in escalation scenarios provide a partial moat [1]. Concentrix is adapting by deploying AI tools internally to augment agent productivity rather than waiting to be disrupted, but the outcome of this transition remains uncertain. AI Opportunity (1/1): Concentrix generates revenue from AI-enhanced CX solutions, deploying internally developed tools on hundreds of thousands of desktops and offering AI-powered implementations to clients that benchmark and improve agent performance [3]. The company's AI expansion strategy is central to its FY2026 revenue targets.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70</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Concentrix Q2 FY2026 10-Q and Earnings Release — Revenue $2.46B (+1.9% YoY reported, +0.6% CC), FY2026 Guidance $10.04B-$10.18B, Non-GAAP EPS $11.48-$12.07, July 2026</w:t>
      </w:r>
    </w:p>
    <w:p>
      <w:pPr>
        <w:spacing w:before="20" w:after="20"/>
        <w:ind w:left="170"/>
      </w:pPr>
      <w:r>
        <w:rPr>
          <w:rFonts w:ascii="Calibri" w:hAnsi="Calibri"/>
          <w:b/>
          <w:color w:val="4A6B25"/>
          <w:sz w:val="15"/>
        </w:rPr>
        <w:t xml:space="preserve">2. </w:t>
      </w:r>
      <w:r>
        <w:rPr>
          <w:rFonts w:ascii="Calibri" w:hAnsi="Calibri"/>
          <w:b w:val="0"/>
          <w:color w:val="3A4A28"/>
          <w:sz w:val="17"/>
        </w:rPr>
        <w:t>Concentrix FY2025 Fourth Quarter and Full Year Results — Revenue, EPS, FY2026 Initial Guidance, Banking vertical +13% YoY, January 2026</w:t>
      </w:r>
    </w:p>
    <w:p>
      <w:pPr>
        <w:spacing w:before="20" w:after="20"/>
        <w:ind w:left="170"/>
      </w:pPr>
      <w:r>
        <w:rPr>
          <w:rFonts w:ascii="Calibri" w:hAnsi="Calibri"/>
          <w:b/>
          <w:color w:val="4A6B25"/>
          <w:sz w:val="15"/>
        </w:rPr>
        <w:t xml:space="preserve">3. </w:t>
      </w:r>
      <w:r>
        <w:rPr>
          <w:rFonts w:ascii="Calibri" w:hAnsi="Calibri"/>
          <w:b w:val="0"/>
          <w:color w:val="3A4A28"/>
          <w:sz w:val="17"/>
        </w:rPr>
        <w:t>Concentrix Leadership and AI Strategy — CEO Chris Caldwell (14-year tenure, 86% approval), AI tools on 300K+ desktops, Best Company Culture awards, Comparably and Glassdoor,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CNXC Key Statistics: Forward PE 2.54x, D/E 203.76%, ROE -37.66%, Profit Margin -13.15%, Stock Price $30.21,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Concentrix 2026 Sustainability Report and ESG Policy — SBTi validated 50% scope 1-3 GHG reduction by 2030, Board ESG oversight, Five impact areas</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