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COF</w:t>
      </w:r>
      <w:r>
        <w:rPr>
          <w:rFonts w:ascii="Calibri" w:hAnsi="Calibri"/>
          <w:b/>
          <w:color w:val="1A2010"/>
          <w:sz w:val="40"/>
        </w:rPr>
        <w:t xml:space="preserve">  Capital One Financial Corporation</w:t>
      </w:r>
    </w:p>
    <w:p>
      <w:pPr>
        <w:spacing w:after="120"/>
      </w:pPr>
      <w:r>
        <w:rPr>
          <w:rFonts w:ascii="Calibri" w:hAnsi="Calibri"/>
          <w:b/>
          <w:color w:val="6E8450"/>
          <w:sz w:val="18"/>
        </w:rPr>
        <w:t>GROWTH SLEEVE · 2026-08-25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Credit Services · NYSE · United States</w:t>
      </w:r>
    </w:p>
    <w:p>
      <w:pPr>
        <w:spacing w:after="80"/>
      </w:pPr>
      <w:r>
        <w:rPr>
          <w:rFonts w:ascii="Calibri" w:hAnsi="Calibri"/>
          <w:b w:val="0"/>
          <w:color w:val="3A4A28"/>
          <w:sz w:val="20"/>
        </w:rPr>
        <w:t>Capital One Financial is a diversified financial services company and one of the largest credit card issuers in the United States with over 100 million customers. Following the transformative acquisition of Discover Financial Services completed in early 2026, Capital One now operates the Discover payment network (the fourth-largest globally) alongside its banking, consumer lending, and commercial finance businesses. The company also acquired Brex for $5.15B, adding AI-native corporate spend management. Capital One has positioned itself as a technology-first financial institution, having migrated entirely to AWS cloud infrastructure. Q2 2026 adjusted EPS of $5.81 (+6% YoY), TTM revenue of $48.1B, and market cap of $132.7B.</w:t>
      </w:r>
    </w:p>
    <w:p>
      <w:r>
        <w:rPr>
          <w:rFonts w:ascii="Calibri" w:hAnsi="Calibri"/>
          <w:b/>
          <w:color w:val="6E8450"/>
          <w:sz w:val="18"/>
        </w:rPr>
        <w:t>76,300 Employees · https://www.capitalone.com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Capital One executed two transformative acquisitions in 2026 — Discover Financial Services (creating a vertically integrated credit card and payments network powerhouse) and Brex for $5.15B (adding AI-native corporate spend management and embedded payments) [1][2]. The Discover deal fundamentally transforms Capital One from a card issuer dependent on Visa/Mastercard into a company owning its own global payments network. These are genuine business model transformations, not incremental extensions. AI Deployment (2/2): Capital One is a pioneer in AI among financial services companies, deploying AI at scale across credit underwriting, fraud detection, and customer service for 100M+ customers [3]. Capital One Software's Slingshot AI optimizes Snowflake workloads for external enterprise customers, generating AI-derived revenue. Three new executive AI positions were created (SVP AI Product, Chief Scientist Enterprise AI, SVP AI Foundations), signaling institutional commitment [3]. The Brex acquisition adds agentic AI capabilities automating back-office corporate finance. Market Share (1/2): Capital One is among the top 5 US credit card issuers by purchase volume, with purchase volume up 26% YoY in Q2 2026 as Discover integration accelerates [2]. The Discover network is the fourth-largest globally, but Capital One does not yet dominate any single category. Product Pipeline (1/2): The Discover card migration to Capital One's systems is underway, with one-third of expected quarterly operating expense synergies already captured and $2.5B annual synergy target reaffirmed [2]. Capital One Software continues expanding data infrastructure products. R&amp;D Intensity (1/1): Technology spending as a percentage of revenue is among the highest in banking, consistent with the company's identity as 'a technology company that happens to be a bank'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Capital One's mission — to change banking for good by bringing humanity, ingenuity, and simplicity to banking — is specific, thoughtful, and differentiating [4]. CEO Richard Fairbank has articulated this vision consistently over his 30+ year tenure, and it has shaped strategic decisions including the Discover acquisition (expanding payments network access) and all-in cloud migration. The mission connects the company's work to financial democratization and inclusion. However, the banking industry's inherent tension between profit maximization (interest rates, fees) and customer welfare means the cause is partially rather than fully lived. Community Impact (2/2): Capital One committed to a $265 billion Community Benefits Plan as part of the Discover acquisition, one of the largest such commitments in banking history, encompassing financial literacy, affordable housing, small business development, and underbanked community services [4][5]. Employee Retention (1/2): Capital One emphasizes culture through Town Halls, Value Awards, and leadership development. The technology-first culture attracts engineering talent competitively. However, Glassdoor reviews note stack-ranking performance systems, political culture, and risk-aversion that undermine the innovation narrative [3]. No specific tenure or turnover data publicly available. Insider Buying (0/2): Net insider selling over the last 12 months, with multiple executive sales and zero open-market purchases identified [6]. This is a net selling pattern.</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Capital One's post-Discover integration financials show dramatic improvement from the prior screen. Forward P/E of 9.87x is well below the 20x target, scoring 1.0 — the market is still discounting integration risk [5]. Forward PEG of 0.98x is below the 1.0 target (2x weight), indicating attractive valuation relative to growth expectations. D/E of ~48% is well below the 70% target, with $56.6B cash against $49B debt creating a net cash position [5]. Profit margin of 21.87% now exceeds the 20% target (up dramatically from 8.88% as integration costs normalize) [5]. ROE of 9.03% remains below the 15% target but has improved substantially from 3.26% as the combined entity stabilizes (scoring 0.60 at 2x weight) [5]. Revenue growth YoY of ~47% (Discover-driven) and estimated 5yr CAGR of ~8% both contribute positively. Liquidity is ample at ~$695M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Capital One under Richard Fairbank is a compelling infinite game case study. Fairbank founded the company in 1994 on the thesis that technology could transform banking and has held that vision for 32 years through multiple credit cycles, the 2008 financial crisis, and now the AI revolution [4]. The Discover acquisition represents existential flexibility — transforming from a card issuer into a vertically integrated payments company. The $265B Community Benefits Plan demonstrates commitment beyond quarterly earnings. However, Glassdoor reviews describing stack-ranking, political culture, and optics-driven management suggest the infinite game mindset at the top does not always permeate the organization [3].</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Capital One's purpose — changing banking for good through technology, humanity, and simplicity — is genuine and has shaped the company's strategic direction for 32 years under Fairbank's leadership [4]. The Discover acquisition extends this cause by bringing the payments network in-house, and the $265B Community Benefits Plan addresses financial inclusion. However, the banking industry's inherent tension between profit maximization and customer welfare, and the regulatory requirement nature of the CBP, mean the cause is partially rather than fully lived.</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Capital One emphasizes a culture of innovation with Town Halls, Value Awards, and engineering empowerment. However, Glassdoor reviews reveal significant tension — stack-ranking performance systems that 'reward politics, conformity, and narrative management more than actual contribution,' an 'insular leadership culture,' and a disconnect between AI messaging and implementation realities [3]. The Discover integration has introduced further uncertainty with job cuts as part of merger streamlining. The culture is adequate but shows finite-game characteristics in its management practices.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Capital One has consistently used competitors' strengths as motivation to improve. The company studied JPMorgan Chase's scale advantages and responded by acquiring Discover to build its own network. The Brex acquisition acknowledged AI-native startups were building superior corporate finance tools and chose to acquire rather than dismiss that capability [2]. Fairbank's competitive framing emphasizes building a better banking experience rather than destroying rivals.</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Capital One has demonstrated transformative strategic flexibility multiple times — beginning as a monoline credit card issuer, expanding into banking via the ING Direct acquisition (2012), migrating its entire technology stack to AWS cloud (among the first major banks), and now fundamentally reinventing itself through the Discover acquisition into a vertically integrated payments company with its own global network [1][2]. The Brex acquisition adds AI-native corporate finance, another business model expansion. Each pivot was driven by the founding thesis that technology transforms banking.</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The Discover acquisition represents one of the boldest strategic bets in recent banking history — a $35B+ deal to acquire a payments network, fundamentally changing Capital One's competitive position, subject to intense regulatory scrutiny for over a year [1]. The $5.15B Brex acquisition doubled down on technology. Fairbank's earlier decision to migrate entirely to AWS cloud, closing all data centers, was a courageous bet most bank CEOs would not have made. The company captured one-third of quarterly synergies ahead of schedule and reaffirmed the $2.5B annual synergy target [2], demonstrating execution courage matching strategic ambition.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Capital One at 9.87x forward earnings is a deep-value financial with improving fundamentals and transformative strategic positioning. Q2 2026 adjusted EPS of $5.81 (+6% YoY) beat consensus, with revenues growing 4% organically and credit quality improving [1]. The Discover integration is ahead of schedule — one-third of expected quarterly synergies already captured, $2.5B annual synergy target reaffirmed, and purchase volume up 26% YoY as network expansion accelerates [2]. Profit margin of 21.87% and ROE of 9.03% have dramatically improved from the integration-depressed levels of 8.88% and 3.26% just months ago [5]. Forward PEG of 0.98x suggests the stock remains undervalued relative to growth expectations. The combined entity — owning the fourth-largest global payments network, serving 100M+ customers, deploying AI at enterprise scale through Capital One Software and Brex — is fundamentally more valuable than the sum of its parts. The $56.6B cash position and D/E of ~48% provide financial flexibility during integration.</w:t>
      </w:r>
    </w:p>
    <w:p>
      <w:pPr>
        <w:spacing w:after="120"/>
      </w:pPr>
      <w:r>
        <w:rPr>
          <w:rFonts w:ascii="Calibri" w:hAnsi="Calibri"/>
          <w:b w:val="0"/>
          <w:color w:val="3A4A28"/>
          <w:sz w:val="20"/>
        </w:rPr>
        <w:t>The bear case centers on integration execution risk and macro credit exposure. The stock is down 23% from its 2026 highs despite improving fundamentals, reflecting market concerns about the complexity of combining two major financial institutions, migrating Discover cards to Capital One's systems, and integrating Brex's technology stack simultaneously [1][2]. ROE of 9.03%, while much improved, remains well below the 15% target for the sector and may take additional quarters to normalize as integration costs continue. The combined consumer lending portfolio carries substantial credit cycle risk — any deterioration in employment or consumer spending could drive higher provisions that extend the earnings normalization timeline. Glassdoor reviews revealing stack-ranking politics and an 'insular leadership culture' suggest the innovation narrative may overstate organizational health [3]. The 2019 data breach ($190M settlement, 106M records exposed) remains a reputational scar and governance concern. The Inspire Impact Score of -49 (MISALIGNED) due to LGBT Activism attribution will limit allocation by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Discover synergy realization accelerating — one-third of quarterly expense synergies already captured, $2.5B annual target reaffirmed, with purchase volume up 26% YoY as network integration unlocks acceptance expansion [2]</w:t>
      </w:r>
    </w:p>
    <w:p>
      <w:pPr>
        <w:spacing w:before="40" w:after="40"/>
        <w:ind w:left="283"/>
      </w:pPr>
      <w:r>
        <w:rPr>
          <w:rFonts w:ascii="Calibri" w:hAnsi="Calibri"/>
          <w:b/>
          <w:color w:val="4A6B25"/>
          <w:sz w:val="20"/>
        </w:rPr>
        <w:t xml:space="preserve">2. </w:t>
      </w:r>
      <w:r>
        <w:rPr>
          <w:rFonts w:ascii="Calibri" w:hAnsi="Calibri"/>
          <w:b w:val="0"/>
          <w:color w:val="3A4A28"/>
          <w:sz w:val="20"/>
        </w:rPr>
        <w:t>Forward PEG of 0.98x with Forward P/E of 9.87x suggests meaningful re-rating potential as post-acquisition earnings normalize and ROE recovers toward double-digit levels from the current 9.03% [5]</w:t>
      </w:r>
    </w:p>
    <w:p>
      <w:pPr>
        <w:spacing w:before="40" w:after="40"/>
        <w:ind w:left="283"/>
      </w:pPr>
      <w:r>
        <w:rPr>
          <w:rFonts w:ascii="Calibri" w:hAnsi="Calibri"/>
          <w:b/>
          <w:color w:val="4A6B25"/>
          <w:sz w:val="20"/>
        </w:rPr>
        <w:t xml:space="preserve">3. </w:t>
      </w:r>
      <w:r>
        <w:rPr>
          <w:rFonts w:ascii="Calibri" w:hAnsi="Calibri"/>
          <w:b w:val="0"/>
          <w:color w:val="3A4A28"/>
          <w:sz w:val="20"/>
        </w:rPr>
        <w:t>AI-native capabilities from Brex and Capital One Software's Slingshot AI platform, combined with three new senior AI executive roles, position the company to lead AI adoption in financial services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Triple integration complexity — simultaneously combining Discover's payment network and card portfolio, Brex's corporate finance platform, and Capital One's legacy systems creates operational and technology execution risk at unprecedented scale [1][2]</w:t>
      </w:r>
    </w:p>
    <w:p>
      <w:pPr>
        <w:spacing w:before="40" w:after="40"/>
        <w:ind w:left="283"/>
      </w:pPr>
      <w:r>
        <w:rPr>
          <w:rFonts w:ascii="Calibri" w:hAnsi="Calibri"/>
          <w:b/>
          <w:color w:val="4A6B25"/>
          <w:sz w:val="20"/>
        </w:rPr>
        <w:t xml:space="preserve">2. </w:t>
      </w:r>
      <w:r>
        <w:rPr>
          <w:rFonts w:ascii="Calibri" w:hAnsi="Calibri"/>
          <w:b w:val="0"/>
          <w:color w:val="3A4A28"/>
          <w:sz w:val="20"/>
        </w:rPr>
        <w:t>Consumer credit cycle exposure in the combined $300B+ lending portfolio; any deterioration in employment or consumer spending could drive materially higher credit provisions and delay earnings normalization</w:t>
      </w:r>
    </w:p>
    <w:p>
      <w:pPr>
        <w:spacing w:before="40" w:after="40"/>
        <w:ind w:left="283"/>
      </w:pPr>
      <w:r>
        <w:rPr>
          <w:rFonts w:ascii="Calibri" w:hAnsi="Calibri"/>
          <w:b/>
          <w:color w:val="4A6B25"/>
          <w:sz w:val="20"/>
        </w:rPr>
        <w:t xml:space="preserve">3. </w:t>
      </w:r>
      <w:r>
        <w:rPr>
          <w:rFonts w:ascii="Calibri" w:hAnsi="Calibri"/>
          <w:b w:val="0"/>
          <w:color w:val="3A4A28"/>
          <w:sz w:val="20"/>
        </w:rPr>
        <w:t>ROE of 9.03% remains well below the 15% sector target, and Glassdoor-reported stack-ranking culture and political management practices may undermine the technology and innovation narrative that supports premium valuation expectations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Financial services face genuine AI disruption risk as fintech competitors deploy AI-native lending, underwriting, and customer service platforms that could compress margins and disintermediate traditional banks [3]. Capital One is better positioned than most banks — it was among the first major banks to migrate entirely to AWS cloud, self-identifies as a technology company, and created three senior AI executive positions in 2025-2026. However, AI-powered fintech platforms (Affirm, SoFi, Klarna) continue capturing consumer lending market share, and generative AI tools could reduce the value of Capital One's customer acquisition spending. Glassdoor reviews note a disconnect between AI messaging and actual implementation quality [3]. The Discover payments network provides structural protection through payments infrastructure harder to disrupt than card issuing alone. AI Opportunity (1/1): Capital One generates quantifiable AI revenue through Capital One Software's Slingshot AI (enterprise data infrastructure optimization), and the Brex acquisition adds agentic AI for automated corporate finance operations [2][3]. AI is deployed across credit decisioning for 100M+ customers, and management has cited AI as central to Discover integration strategy and synergy capture.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Capital One Q1 2026 Earnings — Net Income $2.2B ($3.34 EPS), Revenue $15.2B (+52% YoY incl. Discover), Investor.CapitalOne.com, April 2026</w:t>
      </w:r>
    </w:p>
    <w:p>
      <w:pPr>
        <w:spacing w:before="20" w:after="20"/>
        <w:ind w:left="170"/>
      </w:pPr>
      <w:r>
        <w:rPr>
          <w:rFonts w:ascii="Calibri" w:hAnsi="Calibri"/>
          <w:b/>
          <w:color w:val="4A6B25"/>
          <w:sz w:val="15"/>
        </w:rPr>
        <w:t xml:space="preserve">2. </w:t>
      </w:r>
      <w:r>
        <w:rPr>
          <w:rFonts w:ascii="Calibri" w:hAnsi="Calibri"/>
          <w:b w:val="0"/>
          <w:color w:val="3A4A28"/>
          <w:sz w:val="17"/>
        </w:rPr>
        <w:t>Capital One Q2 2026 Results and Discover Integration — Adjusted EPS $5.81, Purchase Volume +26%, Synergies 1/3 Captured, $2.5B Annual Target, Benzinga/American Banker/Motley Fool, July 2026</w:t>
      </w:r>
    </w:p>
    <w:p>
      <w:pPr>
        <w:spacing w:before="20" w:after="20"/>
        <w:ind w:left="170"/>
      </w:pPr>
      <w:r>
        <w:rPr>
          <w:rFonts w:ascii="Calibri" w:hAnsi="Calibri"/>
          <w:b/>
          <w:color w:val="4A6B25"/>
          <w:sz w:val="15"/>
        </w:rPr>
        <w:t xml:space="preserve">3. </w:t>
      </w:r>
      <w:r>
        <w:rPr>
          <w:rFonts w:ascii="Calibri" w:hAnsi="Calibri"/>
          <w:b w:val="0"/>
          <w:color w:val="3A4A28"/>
          <w:sz w:val="17"/>
        </w:rPr>
        <w:t>Capital One AI Strategy and Culture — Prem Natarajan AI Leadership, Slingshot AI, Brex Agentic AI, Glassdoor Stack-Ranking Reviews, Forbes/Glassdoor/CIO Dive, 2024-2026</w:t>
      </w:r>
    </w:p>
    <w:p>
      <w:pPr>
        <w:spacing w:before="20" w:after="20"/>
        <w:ind w:left="170"/>
      </w:pPr>
      <w:r>
        <w:rPr>
          <w:rFonts w:ascii="Calibri" w:hAnsi="Calibri"/>
          <w:b/>
          <w:color w:val="4A6B25"/>
          <w:sz w:val="15"/>
        </w:rPr>
        <w:t xml:space="preserve">4. </w:t>
      </w:r>
      <w:r>
        <w:rPr>
          <w:rFonts w:ascii="Calibri" w:hAnsi="Calibri"/>
          <w:b w:val="0"/>
          <w:color w:val="3A4A28"/>
          <w:sz w:val="17"/>
        </w:rPr>
        <w:t>Capital One Mission and Community Impact — 'Change Banking for Good,' $265B Community Benefits Plan, CapitalOne.com, accessed August 2026</w:t>
      </w:r>
    </w:p>
    <w:p>
      <w:pPr>
        <w:spacing w:before="20" w:after="20"/>
        <w:ind w:left="170"/>
      </w:pPr>
      <w:r>
        <w:rPr>
          <w:rFonts w:ascii="Calibri" w:hAnsi="Calibri"/>
          <w:b/>
          <w:color w:val="4A6B25"/>
          <w:sz w:val="15"/>
        </w:rPr>
        <w:t xml:space="preserve">5. </w:t>
      </w:r>
      <w:r>
        <w:rPr>
          <w:rFonts w:ascii="Calibri" w:hAnsi="Calibri"/>
          <w:b w:val="0"/>
          <w:color w:val="3A4A28"/>
          <w:sz w:val="17"/>
        </w:rPr>
        <w:t>StockAnalysis — COF Key Statistics: Price $216.27, Forward P/E 9.87, PEG 0.98, ROE 9.03%, Profit Margin 21.87%, D/E ~48%, Market Cap $132.7B, accessed August 2026</w:t>
      </w:r>
    </w:p>
    <w:p>
      <w:pPr>
        <w:spacing w:before="20" w:after="20"/>
        <w:ind w:left="170"/>
      </w:pPr>
      <w:r>
        <w:rPr>
          <w:rFonts w:ascii="Calibri" w:hAnsi="Calibri"/>
          <w:b/>
          <w:color w:val="4A6B25"/>
          <w:sz w:val="15"/>
        </w:rPr>
        <w:t xml:space="preserve">6. </w:t>
      </w:r>
      <w:r>
        <w:rPr>
          <w:rFonts w:ascii="Calibri" w:hAnsi="Calibri"/>
          <w:b w:val="0"/>
          <w:color w:val="3A4A28"/>
          <w:sz w:val="17"/>
        </w:rPr>
        <w:t>Capital One Insider Trading Activity — Net Insider Selling, Zero Open-Market Purchases, Multiple Executive Sales, MarketBeat/Benzinga,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