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COMP</w:t>
      </w:r>
      <w:r>
        <w:rPr>
          <w:rFonts w:ascii="Calibri" w:hAnsi="Calibri"/>
          <w:b/>
          <w:color w:val="1A2010"/>
          <w:sz w:val="40"/>
        </w:rPr>
        <w:t xml:space="preserve">  Compass, Inc.</w:t>
      </w:r>
    </w:p>
    <w:p>
      <w:pPr>
        <w:spacing w:after="120"/>
      </w:pPr>
      <w:r>
        <w:rPr>
          <w:rFonts w:ascii="Calibri" w:hAnsi="Calibri"/>
          <w:b/>
          <w:color w:val="6E8450"/>
          <w:sz w:val="18"/>
        </w:rPr>
        <w:t>GROWTH SLEEVE · 2026-10-05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NYSE · United States</w:t>
      </w:r>
    </w:p>
    <w:p>
      <w:pPr>
        <w:spacing w:after="80"/>
      </w:pPr>
      <w:r>
        <w:rPr>
          <w:rFonts w:ascii="Calibri" w:hAnsi="Calibri"/>
          <w:b w:val="0"/>
          <w:color w:val="3A4A28"/>
          <w:sz w:val="20"/>
        </w:rPr>
        <w:t>Compass, Inc. operates an end-to-end AI-powered technology platform for residential real estate brokerage in the United States. Following its January 2026 acquisition of Anywhere Real Estate, Compass became the nation's largest residential brokerage with 200,000+ agents across Compass, Century 21, Coldwell Banker, and Sotheby's International Realty. Q2 2026 revenue reached a record $4.3B (up 109% YoY reported, 14% pro forma), with Adjusted EBITDA of $363M and record net income of $92M, as the company actioned its full $300M first-year synergy target ahead of schedule.</w:t>
      </w:r>
    </w:p>
    <w:p>
      <w:r>
        <w:rPr>
          <w:rFonts w:ascii="Calibri" w:hAnsi="Calibri"/>
          <w:b/>
          <w:color w:val="6E8450"/>
          <w:sz w:val="18"/>
        </w:rPr>
        <w:t>3,200 Employees · https://www.compass.com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Compass completed the transformative $1.6B Anywhere Real Estate acquisition in January 2026, integrating Century 21, Coldwell Banker, Sotheby's International Realty, and ERA into its platform — Q2 2026 revenue hit a record $4.3B with pro forma organic growth of 14%, Adjusted EBITDA nearly tripled to $363M, and the company achieved its full $300M first-year cost synergy target five months ahead of plan [1]. This transformed Compass from a single-brand tech brokerage into the largest U.S. residential platform with 200,000+ agents. AI Deployment (1/2): Compass rolled out its AI-powered 'Home Platform' across all company-owned brokerage brands and deployed a new AI assistant to 83,000+ agents, with CEO Reffkin stating 'For years, we've had a focus on AI' — but no specific dollar-figure revenue or cost savings from the AI platform have been publicly quantified [2]. Market Share (2/2): Compass is the undisputed #1 U.S. residential brokerage by transaction volume, with the Anywhere deal cementing dominant share in luxury markets via Sotheby's International Realty and Coldwell Banker [1]. Product Pipeline (1/2): Continued Home Platform AI expansion, franchise model growth, and integrated title/escrow services (transactions up 441% YoY, +7.6% pro forma) provide visible growth vectors, though specific dated product launches beyond current features are undisclosed [1]. R&amp;D Intensity (0/1): Technology spending of ~$100M against $7B+ TTM revenue (~1.4%) is below pure tech company levels, even if elevated for a brokerage.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Compass's mission to 'help everyone find their place in the world,' inspired by founder Robert Reffkin's mother Ruth (a longtime real estate agent), is clear and connects the business to a genuine human need, but it is not distinctive — most real estate companies articulate similar purpose around homeownership and belonging [2]. The New York Attorney General's housing discrimination settlement (agents refusing Section 8 vouchers) directly contradicts the 'everyone' in the mission [3]. Community Impact (0/2): No evidence of significant charitable foundation or distinctive community investment programs. The AG housing discrimination case revealed practices antithetical to community service. Employee Retention (0/2): Glassdoor reviews cite lack of clear communication, high turnover, toxic work positivity, and disconnect between leadership and daily operations [2]. The company recently hired a Chief People Officer to address cultural issues during post-merger integration of nine brands. Insider Buying (0/2): Net insider selling of approximately $202M over the trailing 12 months with zero purchases — a clear pattern of liquidation by CEO Reffkin and family trusts.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The dominant strength is a forward P/E of 11.0 (score 1.0), reflecting analyst expectations for dramatic earnings improvement as $300M+ in Anywhere synergies flow to the bottom line — a massive improvement from the 157x forward PE six weeks ago [1]. Revenue growth YoY of 109% (score 1.0) and 5-year revenue CAGR of ~13.4% (score 1.0, 2x weight) reflect the Anywhere acquisition scale-up and prior organic growth. ROE of 3.6% (score 0.24, 2x weight) and profit margin of 0.64% (score 0.03) remain deeply subpar, reflecting a business that generated near-zero economic profit on $7B+ TTM revenue despite record Q2 net income of $92M. D/E of 137.6% (score 0.71) is above the 70% target but manageable given the acquisition financing. Estimated PEG well below 1.0 (score 1.0, 2x weight) given explosive earnings growth trajectory. Daily dollar volume of $120M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Compass under Robert Reffkin plays a predominantly finite game — strategy centers on market share consolidation through the Anywhere acquisition, commission-structure battles with MLSs and NAR, and defending that consolidated position against antitrust scrutiny and Zillow litigation [3]. Reffkin's personal conviction and founding story add some authenticity, but the dominant strategic and competitive language is oriented toward winning market share rather than advancing an enduring cause. The AG housing discrimination settlement and toxic work culture signals further undermine the infinite-game narrative.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Compass's cause of 'helping everyone find their place in the world' exists and Reffkin's personal story (inspired by his mother, a real estate agent) adds some authenticity, but it reads as marketing interchangeable with most real estate peers [2]. The NY Attorney General housing discrimination settlement — where Compass agents refused Section 8 voucher holders — directly contradicts the 'everyone' in the mission [3]. The company's dominant strategic moves (Anywhere acquisition, Zillow lawsuit, MLS disputes) are driven by competitive positioning rather than a service-oriented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Integrating nine brands and four business lines continues to strain organizational cohesion, with Glassdoor reviews citing lack of clear communication, high turnover, and toxic work positivity [2]. The NY Attorney General antitrust inquiry and an escalating MLS legal fight add external uncertainty. With 200,000+ agents operating as independent contractors, the organizational trust model is fundamentally transactional rather than built on deep institutional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Compass's competitive posture remains aggressively finite — Reffkin has publicly attacked MLSs, litigated against Zillow over listing access ('We will spend millions' on the CRMLS fight), and pursued acquisition-led consolidation to dominate markets [3]. The language and actions center on winning and defending market share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Anywhere integration represents genuine strategic evolution — Compass moved from a single-brand, organically-grown tech brokerage into a multi-brand franchise platform with integrated title, escrow, and relocation services, realizing $300M in cost synergies ahead of schedule [1]. However, the pivot was driven by competitive necessity (declining organic growth, commission compression) rather than a Just Cause demanding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$1.6B Anywhere acquisition was a bold, transformative bet that changed Compass's business model entirely, and management has defended the deal through an active NY AG antitrust inquiry rather than retreating [1]. Reffkin's willingness to confront MLSs and NAR over listing rules shows a willingness to absorb reputational cost, though these decisions appear driven primarily by competitive advantage rather than mission alignment.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Compass at $9.33 with a $7.2B market cap is the nation's largest residential brokerage following the transformative Anywhere acquisition, delivering record Q2 2026 revenue of $4.3B (pro forma organic growth 14%), Adjusted EBITDA of $363M (nearly tripled YoY), and record net income of $92M with $180M of free cash flow [1]. The company achieved its full $300M first-year cost synergy target five months ahead of schedule and raised its 2026 realized synergy target from $100M to $200M. Forward P/E of 11.0 reflects analyst expectations for dramatic earnings expansion as synergies flow to the bottom line, and title/escrow attach rates (+7.6% pro forma, +441% reported) point toward a higher-margin services mix. The Home Platform AI deployment to 83,000+ agents across all brands represents the largest technology investment in the brokerage industry [2].</w:t>
      </w:r>
    </w:p>
    <w:p>
      <w:pPr>
        <w:spacing w:after="120"/>
      </w:pPr>
      <w:r>
        <w:rPr>
          <w:rFonts w:ascii="Calibri" w:hAnsi="Calibri"/>
          <w:b w:val="0"/>
          <w:color w:val="3A4A28"/>
          <w:sz w:val="20"/>
        </w:rPr>
        <w:t>The bear case centers on structural industry headwinds and execution risk. Despite the revenue scale-up, ROE of 3.6% and profit margin of 0.64% reflect a business generating near-zero economic profit on $7B+ TTM revenue — the synergy story must deliver to justify even the compressed 11x forward P/E [1]. Compass's own 10-K warns that AI could disintermediate real estate agents, and the post-NAR-settlement commission environment creates structural pressure on the core revenue model [2]. The NY Attorney General antitrust inquiry into the Anywhere acquisition's impact on luxury-market competition could force divestitures or operational restrictions. CEO Reffkin's net insider selling of ~$202M over 12 months (zero purchases) offers no conviction signal. Escalating legal fights with MLSs ('We will spend millions' on CRMLS lawsuit) and Zillow create ongoing litigation costs and reputational risk [3]. The housing discrimination AG settlement reveals practices antithetical to the company's stated mission.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run-rate realization of Anywhere synergies beyond the $300M first-year target, pushing margins significantly higher as the forward P/E of 11.0 implies analysts expect near-term earnings explosion from the combined platform [1]</w:t>
      </w:r>
    </w:p>
    <w:p>
      <w:pPr>
        <w:spacing w:before="40" w:after="40"/>
        <w:ind w:left="283"/>
      </w:pPr>
      <w:r>
        <w:rPr>
          <w:rFonts w:ascii="Calibri" w:hAnsi="Calibri"/>
          <w:b/>
          <w:color w:val="4A6B25"/>
          <w:sz w:val="20"/>
        </w:rPr>
        <w:t xml:space="preserve">2. </w:t>
      </w:r>
      <w:r>
        <w:rPr>
          <w:rFonts w:ascii="Calibri" w:hAnsi="Calibri"/>
          <w:b w:val="0"/>
          <w:color w:val="3A4A28"/>
          <w:sz w:val="20"/>
        </w:rPr>
        <w:t>Title and escrow cross-sell scaling across the 200,000+ agent network (already +7.6% pro forma in Q2) provides a path to structurally higher-margin revenue mix [1]</w:t>
      </w:r>
    </w:p>
    <w:p>
      <w:pPr>
        <w:spacing w:before="40" w:after="40"/>
        <w:ind w:left="283"/>
      </w:pPr>
      <w:r>
        <w:rPr>
          <w:rFonts w:ascii="Calibri" w:hAnsi="Calibri"/>
          <w:b/>
          <w:color w:val="4A6B25"/>
          <w:sz w:val="20"/>
        </w:rPr>
        <w:t xml:space="preserve">3. </w:t>
      </w:r>
      <w:r>
        <w:rPr>
          <w:rFonts w:ascii="Calibri" w:hAnsi="Calibri"/>
          <w:b w:val="0"/>
          <w:color w:val="3A4A28"/>
          <w:sz w:val="20"/>
        </w:rPr>
        <w:t>Home Platform AI deployment driving measurable productivity gains across 83,000+ agents, potentially widening Compass's technology advantage over traditional brokerages and justifying agent retention in a competitive recruiting environment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NY Attorney General antitrust investigation into the Anywhere acquisition's impact on luxury-market competition could result in forced divestitures, consent decrees, or prolonged legal costs that undermine the merger thesis [3]</w:t>
      </w:r>
    </w:p>
    <w:p>
      <w:pPr>
        <w:spacing w:before="40" w:after="40"/>
        <w:ind w:left="283"/>
      </w:pPr>
      <w:r>
        <w:rPr>
          <w:rFonts w:ascii="Calibri" w:hAnsi="Calibri"/>
          <w:b/>
          <w:color w:val="4A6B25"/>
          <w:sz w:val="20"/>
        </w:rPr>
        <w:t xml:space="preserve">2. </w:t>
      </w:r>
      <w:r>
        <w:rPr>
          <w:rFonts w:ascii="Calibri" w:hAnsi="Calibri"/>
          <w:b w:val="0"/>
          <w:color w:val="3A4A28"/>
          <w:sz w:val="20"/>
        </w:rPr>
        <w:t>Structural AI disintermediation risk — Compass's own filing warns AI may enable consumers to bypass agents — combined with post-NAR-settlement commission compression threatens the core revenue model even as the company scales [2]</w:t>
      </w:r>
    </w:p>
    <w:p>
      <w:pPr>
        <w:spacing w:before="40" w:after="40"/>
        <w:ind w:left="283"/>
      </w:pPr>
      <w:r>
        <w:rPr>
          <w:rFonts w:ascii="Calibri" w:hAnsi="Calibri"/>
          <w:b/>
          <w:color w:val="4A6B25"/>
          <w:sz w:val="20"/>
        </w:rPr>
        <w:t xml:space="preserve">3. </w:t>
      </w:r>
      <w:r>
        <w:rPr>
          <w:rFonts w:ascii="Calibri" w:hAnsi="Calibri"/>
          <w:b w:val="0"/>
          <w:color w:val="3A4A28"/>
          <w:sz w:val="20"/>
        </w:rPr>
        <w:t>CEO Reffkin's net insider selling (~$202M over 12 months, zero purchases) and razor-thin profitability (0.64% margin, 3.6% ROE) on $7B+ revenue offer no conviction signal that the synergy and technology thesis will translate to durable shareholder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Residential real estate brokerage faces genuine AI disruption risk — Compass's own 10-K filing explicitly warns that 'AI might enable consumers to search for, buy or sell homes independently, potentially declining the demand for full-service real estate professionals' [2]. Zillow, Redfin, and AI-driven valuation and document-preparation tools are automating property discovery, market analysis, and transaction paperwork that traditionally justified agent commissions. The post-NAR-settlement commission environment compounds structural pressure. However, Compass is adapting aggressively: the Home Platform and AI assistant are now deployed to 83,000+ agents, and the physical-world elements of real estate transactions (property showings, complex negotiations, legal compliance, emotional trust in a major financial decision) provide partial protection against full disintermediation [2]. AI Opportunity (1/1): Compass's Home Platform AI is shipped across all company-owned brokerage brands, and the AI assistant serves 83,000+ agents — representing the largest AI deployment in the residential brokerage industry, with $100M+ in annual technology investment driving a measurable productivity differentiator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Compass Q2 2026 Record Results — $4.3B Revenue (+109% Reported, +14% Pro Forma), $363M EBITDA, $92M Net Income, $300M Synergy Target Achieved Ahead of Schedule — investors.compass.com, HousingWire, The Real Deal, August 2026</w:t>
      </w:r>
    </w:p>
    <w:p>
      <w:pPr>
        <w:spacing w:before="20" w:after="20"/>
        <w:ind w:left="170"/>
      </w:pPr>
      <w:r>
        <w:rPr>
          <w:rFonts w:ascii="Calibri" w:hAnsi="Calibri"/>
          <w:b/>
          <w:color w:val="4A6B25"/>
          <w:sz w:val="15"/>
        </w:rPr>
        <w:t xml:space="preserve">2. </w:t>
      </w:r>
      <w:r>
        <w:rPr>
          <w:rFonts w:ascii="Calibri" w:hAnsi="Calibri"/>
          <w:b w:val="0"/>
          <w:color w:val="3A4A28"/>
          <w:sz w:val="17"/>
        </w:rPr>
        <w:t>Compass AI Strategy — Home Platform Rollout Across Brands, AI Assistant to 83,000 Agents, CEO Reffkin AI Vision, AI Disruption Risk Disclosure — RISMedia, Fortune, HousingWire, Fast Company, 2026</w:t>
      </w:r>
    </w:p>
    <w:p>
      <w:pPr>
        <w:spacing w:before="20" w:after="20"/>
        <w:ind w:left="170"/>
      </w:pPr>
      <w:r>
        <w:rPr>
          <w:rFonts w:ascii="Calibri" w:hAnsi="Calibri"/>
          <w:b/>
          <w:color w:val="4A6B25"/>
          <w:sz w:val="15"/>
        </w:rPr>
        <w:t xml:space="preserve">3. </w:t>
      </w:r>
      <w:r>
        <w:rPr>
          <w:rFonts w:ascii="Calibri" w:hAnsi="Calibri"/>
          <w:b w:val="0"/>
          <w:color w:val="3A4A28"/>
          <w:sz w:val="17"/>
        </w:rPr>
        <w:t>Compass ESG and Legal — NY AG Housing Discrimination Settlement (Section 8 Vouchers), Zillow Litigation, CRMLS MLS Dispute, NY AG Antitrust Inquiry — ag.ny.gov, Inman, Bloomberg Law,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