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CORT</w:t>
      </w:r>
      <w:r>
        <w:rPr>
          <w:rFonts w:ascii="Calibri" w:hAnsi="Calibri"/>
          <w:b/>
          <w:color w:val="1A2010"/>
          <w:sz w:val="40"/>
        </w:rPr>
        <w:t xml:space="preserve">  Corcept Therapeutics Incorporated</w:t>
      </w:r>
    </w:p>
    <w:p>
      <w:pPr>
        <w:spacing w:after="120"/>
      </w:pPr>
      <w:r>
        <w:rPr>
          <w:rFonts w:ascii="Calibri" w:hAnsi="Calibri"/>
          <w:b/>
          <w:color w:val="6E8450"/>
          <w:sz w:val="18"/>
        </w:rPr>
        <w:t>GROWTH SLEEVE · 2026-09-09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Specialty Pharmaceuticals · NASDAQ · United States</w:t>
      </w:r>
    </w:p>
    <w:p>
      <w:pPr>
        <w:spacing w:after="80"/>
      </w:pPr>
      <w:r>
        <w:rPr>
          <w:rFonts w:ascii="Calibri" w:hAnsi="Calibri"/>
          <w:b w:val="0"/>
          <w:color w:val="3A4A28"/>
          <w:sz w:val="20"/>
        </w:rPr>
        <w:t>Corcept Therapeutics Incorporated is a commercial-stage pharmaceutical company focused on discovering and developing drugs that modulate the effects of the stress hormone cortisol. The company markets Korlym (mifepristone), the only FDA-approved treatment for Cushing's syndrome, and Lifyorli (relacorilant), approved March 2026 for platinum-resistant ovarian cancer. Lifyorli generated $47.6M in its first full quarter (Q2 2026) with 1,300+ patients on treatment. Led by co-founder CEO Joseph Belanoff, M.D. (27-year tenure), the company raised 2026 revenue guidance to $1.1-1.2B and holds $545M in cash with zero debt. Founded in 1998, headquartered in Menlo Park, California. Market cap approximately $13B.</w:t>
      </w:r>
    </w:p>
    <w:p>
      <w:r>
        <w:rPr>
          <w:rFonts w:ascii="Calibri" w:hAnsi="Calibri"/>
          <w:b/>
          <w:color w:val="6E8450"/>
          <w:sz w:val="18"/>
        </w:rPr>
        <w:t>730 Employees · https://www.corcept.com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Corcept achieved two landmark FDA approvals — Korlym for Cushing's syndrome (2012) and Lifyorli (relacorilant) for platinum-resistant ovarian cancer (March 2026) — building a commercial franchise from a singular biological insight into cortisol modulation [1]. Lifyorli's commercial launch is executing strongly: $47.6M in its first full quarter (Q2 2026) with 1,300+ patients on treatment and monthly demand accelerating [2]. Revenue guidance was raised to $1.1-1.2B (from $950M-1.05B), a 45-58% increase over FY2025's $761M [2]. The company has discovered 1,000+ proprietary cortisol modulators over 25+ years. AI Deployment (0/2): No evidence of AI or machine learning deployment in drug discovery, clinical development, or commercial operations was identified. Corcept operates a traditional pharmaceutical development model centered on cortisol modulation chemistry [3]. Market Share (2/2): Korlym holds an effective monopoly as the only FDA-approved cortisol modulator for Cushing's syndrome, generating Korlym + authorized generic revenue of $208.6M in Q2 2026 [2]. This category-defining position is protected by patents and regulatory exclusivity. Lifyorli enters the ovarian cancer market with a novel mechanism of action and no direct competitors. Product Pipeline (2/2): Relacorilant FDA decision for a second indication expected December 17, 2026 [2]. Clinical trials advancing in ALS, liver disease, and additional oncology indications, all leveraging the cortisol modulation platform. CEO Belanoff discusses cortisol modulation as a broad approach to cancer treatment with multiple tumor types expressing the glucocorticoid receptor [3]. R&amp;D Intensity (1/1): Substantial R&amp;D investment significantly above specialty pharma peers, reflecting aggressive investment in the cortisol modulation platform across multiple indications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Corcept's purpose — modulating the effects of cortisol to treat severe endocrinologic, oncologic, metabolic, and neurologic disorders — is specific and thoughtful, reflecting genuine scientific intentionality from co-founder CEO Joseph Belanoff, M.D. [3]. Dr. Belanoff founded the company based on his Stanford University research on cortisol's pathological effects and has spent 27 years pursuing this singular biological insight. The mission differentiates clearly from peers — very few pharma companies are built around a single hormone's mechanism of action. The 27-year consistency from research insight to two FDA-approved drugs validates the mission's durability. Community Impact (0/2): No evidence of significant charitable programs, foundation, or quantified community investment beyond standard pharmaceutical patient assistance programs. Employee Retention (1/2): Co-founder CEO Belanoff has served for 27 years and Chairman James Wilson since 1999, demonstrating extraordinary leadership continuity rare in any industry [3]. The 730-person workforce has grown with recent appointments of a Chief Commercial Officer and Chief Medical Officer, suggesting organizational maturation. No specific broader retention data available. Insider Buying (0/2): Net insider selling in recent months — CFO Atabak Mokari sold $3.25M, CDO William Guyer sold ~$1.86M in June 2026 [4]. No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Corcept has a pristine balance sheet with zero debt and $544.6M in cash at Q2 2026 — D/E of 0% is the best possible score [2]. ROE has recovered to 16.7% as Q2 2026 marked the company's return to profitability with $42.1M net income, above the 15% target [5]. Revenue growth is accelerating — Q2 2026 revenue surged 31.7% to $256.1M, with H1 2026 growth of approximately 20%, and guidance raised to $1.1-1.2B implying 45-58% full-year growth [2]. Revenue 5-year CAGR of approximately 17% (from $354M in FY2020 to the current trajectory) well exceeds the 10% target [5]. The valuation has normalized dramatically — Forward P/E of 29x is a significant compression from the 112x at the prior screen date, reflecting Lifyorli commercial traction [5]. Profit margin of 14.3% is below the 20% target but improving rapidly as Lifyorli scales against fixed launch costs [2]. Liquidity is strong: 1.08M shares daily at $122 = $132M daily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Corcept under Joseph Belanoff represents a genuinely long-term commitment to a singular scientific thesis — that cortisol modulation can treat severe disorders across endocrinology, oncology, neurology, and metabolism. The co-founder CEO's 27-year tenure and the company's unwavering focus on cortisol biology through regulatory setbacks (CRL rejection), patent litigation (Teva), and qui tam lawsuits demonstrate the kind of persistence Sinek associates with infinite players [6]. The expansion from Cushing's syndrome to ovarian cancer with Lifyorli's $47.6M first full quarter validates the platform approach [2]. However, the company has not articulated a vision that transcends its specific therapeutic focus, and heavy insider selling raises questions about long-term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Corcept's purpose — modulating cortisol to treat severe disorders — is a genuine cause validated by 27 years of consistent execution under the same founder-CEO [3]. Dr. Belanoff built the company around his Stanford research on cortisol pathology, and every strategic decision (Korlym for Cushing's, Lifyorli for ovarian cancer, trials in ALS and liver disease) traces back to this founding insight. CEO Belanoff's ASCO 2026 presentation discussed cortisol modulation as a broad approach to cancer treatment, demonstrating cause-driven scientific leadership [3]. The cause survived a CRL rejection, patent litigation, and a qui tam lawsuit — all while the company stayed focused on cortisol modulation [6]. However, 'modulating cortisol' is ultimately a scientific approach, not a vision of a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Extraordinary leadership continuity — CEO Belanoff (27 years) and Chairman Wilson (since 1999) — creates institutional stability rare in biotech [3]. The 730-person workforce has grown, with recent appointments of three senior leaders including a Chief Commercial Officer and Chief Medical Officer to support Lifyorli commercialization [3]. However, no specific employee retention data, voluntary turnover rates, or cultural survey results are publicly available. The legal scrutiny (qui tam, securities class actions) may create internal stress.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Corcept's leadership acknowledging competitors' strengths or using competitive dynamics constructively. The company's stance in patent litigation against Teva and defense of Korlym monopoly pricing suggest a finite competitive mindset focused on protecting market position. The qui tam allegations about marketing practices, while contested, raise questions about competitive behavior [6].</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Corcept's expansion from Cushing's syndrome (~10,000 US patients) to platinum-resistant ovarian cancer (a much larger oncology market) and now into ALS, liver disease, and additional tumor types represents a meaningful strategic evolution [1][2]. Lifyorli's $47.6M first full quarter with 1,300+ patients validates this expansion commercially. Each pivot leverages the cortisol modulation mechanism in an entirely new therapeutic area. However, the underlying platform has not changed — this is market expansion rather than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Joseph Belanoff has demonstrated a pattern of courageous leadership over 27 years. He maintained R&amp;D investment in the relacorilant platform through the Complete Response Letter rejection for Cushing's syndrome, weathered the qui tam whistleblower lawsuit (DOJ declined to intervene), defended Korlym patents against Teva's generic challenge, persevered through securities class actions, and invested heavily in the ovarian cancer program that won FDA approval and is now generating $47.6M quarterly revenue [1][2][6]. The decision to absorb a $31.8M Q1 2026 loss to properly invest in the Lifyorli launch rather than managing for quarterly earnings demonstrates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Corcept Therapeutics has transformed from a single-product niche pharma company to a multi-franchise specialty pharmaceutical powerhouse. Q2 2026 revenue surged 31.7% to $256.1M, driven by Korlym/authorized generic at $208.6M and Lifyorli at $47.6M in its first full quarter with 1,300+ patients and accelerating monthly demand [2]. Management raised 2026 revenue guidance to $1.1-1.2B (from original $900M-1B), implying 45-58% growth over FY2025's $761M. The company returned to profitability in Q2 with $42.1M net income, and the balance sheet is pristine — zero debt with $544.6M in cash [2]. Forward P/E of 29x is a fraction of the 112x at the prior screen, reflecting investor confidence in Lifyorli's commercial trajectory. ROE has recovered to 16.7%, profit margin is improving to 14.3%, and revenue 5-year CAGR of 17% exceeds targets. Co-founder CEO Belanoff's 27-year tenure provides unique strategic clarity and founder alignment [3]. Relacorilant FDA decision expected December 17, 2026 could add another approved indication [2].</w:t>
      </w:r>
    </w:p>
    <w:p>
      <w:pPr>
        <w:spacing w:after="120"/>
      </w:pPr>
      <w:r>
        <w:rPr>
          <w:rFonts w:ascii="Calibri" w:hAnsi="Calibri"/>
          <w:b w:val="0"/>
          <w:color w:val="3A4A28"/>
          <w:sz w:val="20"/>
        </w:rPr>
        <w:t>The bear case centers on valuation sustainability, legal overhang, and concentration risk. At 29x forward earnings and $13B market cap, the stock prices in substantial continued Lifyorli acceleration — any commercial miss could trigger multiple compression [5]. The trailing P/E of 65x reflects the transitional year (Q1 was unprofitable due to Lifyorli launch costs), and full-year profitability metrics remain uncertain. Corcept faces multiple legal headwinds: a qui tam whistleblower lawsuit alleging off-label promotion and kickback practices (DOJ declined to intervene but the case continues), securities class actions following the relacorilant CRL rejection, and the Teva patent challenge to Korlym exclusivity [6]. Heavy insider selling by the CFO ($3.25M), CDO ($1.86M), and a director undermines the founder narrative [4]. The Inspire Impact Score of -62 (MISALIGNED) due to Abortifacients classification of mifepristone (Korlym's active ingredient) presents significant values-alignment risk for faith-based investors. Revenue remains concentrated in two products, both dependent on the cortisol modulation mechanism — a fundamental scientific setback to the platform could be catastrophic.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Lifyorli commercial ramp accelerating with $47.6M in its first full quarter, 1,300+ patients, and monthly demand increasing — trajectory toward $200M+ annual Lifyorli revenue would transform the company's growth profile [2]</w:t>
      </w:r>
    </w:p>
    <w:p>
      <w:pPr>
        <w:spacing w:before="40" w:after="40"/>
        <w:ind w:left="283"/>
      </w:pPr>
      <w:r>
        <w:rPr>
          <w:rFonts w:ascii="Calibri" w:hAnsi="Calibri"/>
          <w:b/>
          <w:color w:val="4A6B25"/>
          <w:sz w:val="20"/>
        </w:rPr>
        <w:t xml:space="preserve">2. </w:t>
      </w:r>
      <w:r>
        <w:rPr>
          <w:rFonts w:ascii="Calibri" w:hAnsi="Calibri"/>
          <w:b w:val="0"/>
          <w:color w:val="3A4A28"/>
          <w:sz w:val="20"/>
        </w:rPr>
        <w:t>Relacorilant FDA decision expected December 17, 2026 for an additional indication could validate the cortisol modulation platform and open another multi-hundred-million-dollar market opportunity [2]</w:t>
      </w:r>
    </w:p>
    <w:p>
      <w:pPr>
        <w:spacing w:before="40" w:after="40"/>
        <w:ind w:left="283"/>
      </w:pPr>
      <w:r>
        <w:rPr>
          <w:rFonts w:ascii="Calibri" w:hAnsi="Calibri"/>
          <w:b/>
          <w:color w:val="4A6B25"/>
          <w:sz w:val="20"/>
        </w:rPr>
        <w:t xml:space="preserve">3. </w:t>
      </w:r>
      <w:r>
        <w:rPr>
          <w:rFonts w:ascii="Calibri" w:hAnsi="Calibri"/>
          <w:b w:val="0"/>
          <w:color w:val="3A4A28"/>
          <w:sz w:val="20"/>
        </w:rPr>
        <w:t>Margin expansion as Lifyorli revenue scales against fixed launch costs — Q2 profit margin of 16.4% ($42.1M on $256.1M) is already improving from Q1's loss, with operating leverage expected to drive profitability higher through H2 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29x at $13B market cap prices in sustained Lifyorli commercial execution — any guidance miss, competitive entry, or payer pushback on pricing could trigger significant multiple compression from current levels [5]</w:t>
      </w:r>
    </w:p>
    <w:p>
      <w:pPr>
        <w:spacing w:before="40" w:after="40"/>
        <w:ind w:left="283"/>
      </w:pPr>
      <w:r>
        <w:rPr>
          <w:rFonts w:ascii="Calibri" w:hAnsi="Calibri"/>
          <w:b/>
          <w:color w:val="4A6B25"/>
          <w:sz w:val="20"/>
        </w:rPr>
        <w:t xml:space="preserve">2. </w:t>
      </w:r>
      <w:r>
        <w:rPr>
          <w:rFonts w:ascii="Calibri" w:hAnsi="Calibri"/>
          <w:b w:val="0"/>
          <w:color w:val="3A4A28"/>
          <w:sz w:val="20"/>
        </w:rPr>
        <w:t>Multiple legal headwinds: qui tam whistleblower lawsuit (case continues despite DOJ declination), securities class actions from CRL rejection, and Teva generic patent challenge to Korlym exclusivity threaten revenue and management attention [6]</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-62 (MISALIGNED) due to Abortifacients classification of mifepristone/Korlym, combined with heavy insider selling ($5M+ by CFO/CDO/director), presents values-alignment risk for faith-based investors and raises questions about insider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Corcept's business is structurally immune to AI disruption. The company develops and sells FDA-approved pharmaceutical drugs — physical molecules that must be manufactured, distributed, and prescribed through a regulated healthcare system [1][3]. AI cannot replace prescription medications, FDA regulatory approval processes, clinical trial execution, or the specialized sales force required to market drugs for rare conditions like Cushing's syndrome and platinum-resistant ovarian cancer. Korlym's monopoly as the only FDA-approved cortisol modulator is protected by patents and regulatory exclusivity, creating a double moat. Lifyorli adds another regulatory barrier to entry. The proprietary library of 1,000+ cortisol modulators represents decades of accumulated drug discovery knowledge. AI Opportunity (0/1): No evidence of AI-driven products or revenue. Corcept operates a traditional pharmaceutical model without publicly disclosed AI or machine learning applications in drug discovery, clinical operations, or commercial functions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Corcept Therapeutics FY2025 Results — Revenue $761.4M, Initial 2026 Guidance $900M-1B — SEC Form 8-K / ir.corcept.com, February 2026</w:t>
      </w:r>
    </w:p>
    <w:p>
      <w:pPr>
        <w:spacing w:before="20" w:after="20"/>
        <w:ind w:left="170"/>
      </w:pPr>
      <w:r>
        <w:rPr>
          <w:rFonts w:ascii="Calibri" w:hAnsi="Calibri"/>
          <w:b/>
          <w:color w:val="4A6B25"/>
          <w:sz w:val="15"/>
        </w:rPr>
        <w:t xml:space="preserve">2. </w:t>
      </w:r>
      <w:r>
        <w:rPr>
          <w:rFonts w:ascii="Calibri" w:hAnsi="Calibri"/>
          <w:b w:val="0"/>
          <w:color w:val="3A4A28"/>
          <w:sz w:val="17"/>
        </w:rPr>
        <w:t>Corcept Therapeutics Q2 2026 Results — Revenue $256.1M (+31.7%), Korlym $208.6M, Lifyorli $47.6M (1,300+ patients), Net Income $42.1M, Cash $544.6M, Raised Guidance $1.1-1.2B, Relacorilant FDA Decision Dec 17 — StockTitan/GlobeNewsWire, July 2026</w:t>
      </w:r>
    </w:p>
    <w:p>
      <w:pPr>
        <w:spacing w:before="20" w:after="20"/>
        <w:ind w:left="170"/>
      </w:pPr>
      <w:r>
        <w:rPr>
          <w:rFonts w:ascii="Calibri" w:hAnsi="Calibri"/>
          <w:b/>
          <w:color w:val="4A6B25"/>
          <w:sz w:val="15"/>
        </w:rPr>
        <w:t xml:space="preserve">3. </w:t>
      </w:r>
      <w:r>
        <w:rPr>
          <w:rFonts w:ascii="Calibri" w:hAnsi="Calibri"/>
          <w:b w:val="0"/>
          <w:color w:val="3A4A28"/>
          <w:sz w:val="17"/>
        </w:rPr>
        <w:t>Corcept Therapeutics Corporate Website and ASCO 2026 — CEO Belanoff on Cortisol Modulation in Cancer, Leadership, 1,000+ Proprietary Modulators — corcept.com / BiotechTV, 2026</w:t>
      </w:r>
    </w:p>
    <w:p>
      <w:pPr>
        <w:spacing w:before="20" w:after="20"/>
        <w:ind w:left="170"/>
      </w:pPr>
      <w:r>
        <w:rPr>
          <w:rFonts w:ascii="Calibri" w:hAnsi="Calibri"/>
          <w:b/>
          <w:color w:val="4A6B25"/>
          <w:sz w:val="15"/>
        </w:rPr>
        <w:t xml:space="preserve">4. </w:t>
      </w:r>
      <w:r>
        <w:rPr>
          <w:rFonts w:ascii="Calibri" w:hAnsi="Calibri"/>
          <w:b w:val="0"/>
          <w:color w:val="3A4A28"/>
          <w:sz w:val="17"/>
        </w:rPr>
        <w:t>Insider Trading — CFO Mokari Sold $3.25M, CDO Guyer Sold $1.86M, Director Wilson Trust Sold $930K — SEC Form 4, June-July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CORT Key Statistics: Stock Price $122.25, Forward P/E 29.05x, P/E 65.4x, ROE 16.7%, Profit Margin 14.32%, D/E 0%, Market Cap ~$13B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Legal Overhang — Qui Tam Whistleblower Lawsuit (DOJ Declined), Securities Class Actions from CRL Rejection, Teva Patent Challenge — Court Filings,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