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CRI</w:t>
      </w:r>
      <w:r>
        <w:rPr>
          <w:rFonts w:ascii="Calibri" w:hAnsi="Calibri"/>
          <w:b/>
          <w:color w:val="1A2010"/>
          <w:sz w:val="40"/>
        </w:rPr>
        <w:t xml:space="preserve">  Carter's, Inc.</w:t>
      </w:r>
    </w:p>
    <w:p>
      <w:pPr>
        <w:spacing w:after="120"/>
      </w:pPr>
      <w:r>
        <w:rPr>
          <w:rFonts w:ascii="Calibri" w:hAnsi="Calibri"/>
          <w:b/>
          <w:color w:val="6E8450"/>
          <w:sz w:val="18"/>
        </w:rPr>
        <w:t>DIVIDEND SLEEVE · 2026-09-25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NYSE · United States</w:t>
      </w:r>
    </w:p>
    <w:p>
      <w:pPr>
        <w:spacing w:after="80"/>
      </w:pPr>
      <w:r>
        <w:rPr>
          <w:rFonts w:ascii="Calibri" w:hAnsi="Calibri"/>
          <w:b w:val="0"/>
          <w:color w:val="3A4A28"/>
          <w:sz w:val="20"/>
        </w:rPr>
        <w:t>Carter's, Inc. is the largest branded marketer of young children's apparel in the United States, designing, sourcing, and marketing baby and children's clothing under the Carter's, OshKosh B'gosh, Skip Hop, Little Planet, and Otter Avenue brands through company-operated stores, e-commerce, and wholesale channels. Founded in 1865, headquartered in Atlanta, Georgia. Q1 FY2026 revenue grew 8% YoY to $681M with comparable retail sales up 10.3%, though the company cut its quarterly dividend 68.75% from $0.80 to $0.25 in mid-2025 amid secular headwinds in the children's apparel category.</w:t>
      </w:r>
    </w:p>
    <w:p>
      <w:r>
        <w:rPr>
          <w:rFonts w:ascii="Calibri" w:hAnsi="Calibri"/>
          <w:b/>
          <w:color w:val="6E8450"/>
          <w:sz w:val="18"/>
        </w:rPr>
        <w:t>15,400 Employees · https://www.carters.com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Carter's has executed incremental brand extensions over the past 5 years — launching the Little Planet organic children's line, expanding Skip Hop into new gear categories, introducing the Otter Avenue value brand, and investing in e-commerce capabilities that delivered double-digit comparable e-commerce sales growth in H1 2026 [1]. However, the core business model remains fundamentally unchanged from five years ago, and revenues declined from $3.2B in FY2022 to $2.9B in FY2025 before stabilizing. AI Deployment (0/2): No AI-powered products shipping to customers or quantified internal AI-driven efficiency gains reported in filings or earnings calls [2]. Market Share (2/2): Carter's is the #1 branded children's apparel company in the United States with approximately 20% market share across its brand portfolio, maintaining category leadership through multi-brand, multi-channel distribution that competitors have not replicated at scale [1]. Product Pipeline (0/2): No next-generation products with specific launch dates or revenue visibility beyond seasonal collection refreshes typical of apparel retail. R&amp;D Intensity (0/1): As an apparel retailer, Carter's does not invest in traditional R&amp;D; design and sourcing capabilities are operational functions, and R&amp;D intensity is well below the consumer discretionary sector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Carter's purpose centers on 'Raise the Future' — enriching children's lives through quality clothing and community investment [3]. The mission is clear and specific to children's wellbeing, differentiating from generic apparel peers, but does not articulate a transformative vision of a future state that inspires sacrifice. It reads as thoughtful corporate positioning rather than a driving organizational purpose. Community Impact (1/2): Carter's publishes a 'Raise the Future' CSR impact report with specific sustainability commitments including reducing virgin plastic packaging by 50% by 2030, operates a Global Reporting Initiative index, and engages in product donation programs [3]. No specific dollar-denominated foundation or distinctive large-scale charitable investments were identified beyond standard corporate philanthropy. Employee Retention (1/2): Carter's reports 'industry leading annual employee satisfaction results' and increased diverse senior leadership from 13% to 23% in one year, suggesting positive workplace dynamics [2]. However, no specific voluntary turnover rates or average tenure data were publicly available to validate these claims.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Carter's demonstrates solid value characteristics with a Forward P/E of 8.20x (well below the 20x target) and ROE of 20.74% exceeding the 15% target [4]. Payout ratio of 18.66% is healthy following the 68.75% dividend cut in mid-2025 (from $0.80/qtr to $0.25/qtr), and the company has paid dividends consecutively for 13+ years. However, the dividend cut zeroes out consecutive years of growth and produces a deeply negative 5-year dividend growth CAGR of approximately -16%, which are heavily weighted drags in the dividend scoring model. D/E of 115.33% is moderately above the 70% target. The primary weakness is a thin profit margin of 6.55% (well below the 20% target) reflecting competitive apparel retail economics, and a negative 5-year revenue CAGR of approximately -2% as the business contracted from its $3.2B FY2022 peak to $2.9B [1]. Liquidity is adequate at ~$37M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Carter's has endured for 161 years as a children's apparel company, demonstrating remarkable longevity but limited strategic reinvention. The 'Raise the Future' purpose is genuine but hasn't been tested as a strategic guidepost through transformative decisions. The 2025 dividend cut, revenue decline from $3.2B to $2.9B, and CEO transition suggest a company navigating secular headwinds with pragmatic cost management rather than bold long-term capability building. The company plays to keep playing — but incrementally, not transformatively.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Carter's 'Raise the Future' purpose connects children's apparel to a larger mission of supporting families and enriching children's lives, validated by 161 years of continuous operation since 1865 [3]. The cause is genuine and has guided brand decisions (Little Planet organic line, community investment programs, sustainability targets). However, it has not been validated through transformative strategic pivots or tested against existential threats in the way Sinek's highest-scoring examples require — the purpose is tied to a specific product category rather than a transcendent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Carter's reports industry-leading employee satisfaction results and improved senior leadership diversity from 13% to 23%, suggesting a functioning organizational culture [2]. The company emphasizes inclusion, innovation, and continuous improvement as cultural values on its careers page. However, specific data on voluntary turnover and average tenure was not identified. The recent CEO transition and restructuring likely created organizational uncertainty that tests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Carter's positions itself as 'the largest branded marketer of young children's apparel' — language emphasizing dominance rather than learning from competitors [1]. No acknowledgment in earnings calls or public statements of what Carter's learns from competitors like Shein, H&amp;M Kids, or Target/Walmart private-label children's lines.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Carter's has evolved incrementally over its 161-year history — expanding from wholesale to retail, adding e-commerce and direct-to-consumer channels, acquiring OshKosh B'gosh and Skip Hop, and launching the Little Planet and Otter Avenue brands [1]. These represent meaningful strategic evolution but are extensions of the core children's apparel model, not transformative pivots. The company has never fundamentally reinvented its business model or abandoned a profitable core to pursue a new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68.75% dividend cut in mid-2025 was a pragmatic decision to preserve financial flexibility amid declining revenue trends, demonstrating willingness to take an unpopular action with shareholders [1]. Maintaining investment in e-commerce and digital marketing during revenue contraction shows some willingness to invest through adversity. However, the cut was defensive (protecting the balance sheet) rather than offensive (investing in long-term capability), and no evidence of bold strategic bets that sacrifice near-term earnings for future positioning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Carter's at 8.20x forward earnings offers deep value in the dominant U.S. children's apparel brand with 20%+ market share, a 161-year operating history, and improving comparable store sales of 10.3% in Q1 FY2026 [1]. Q1 revenue grew 8% YoY to $681M beating expectations and triggering a 17% stock surge, while Q2 posted 5.2% growth to $615M with double-digit e-commerce comps. ROE of 20.74% exceeds the 15% target, the post-dividend-cut payout ratio of 18.66% is sustainable, and the 3.30% dividend yield provides current income. The brand portfolio (Carter's, OshKosh B'gosh, Skip Hop, Little Planet, Otter Avenue) captures children's apparel from birth through age 14 across retail, wholesale, and international channels, serving a needs-based market that every parent enters.</w:t>
      </w:r>
    </w:p>
    <w:p>
      <w:pPr>
        <w:spacing w:after="120"/>
      </w:pPr>
      <w:r>
        <w:rPr>
          <w:rFonts w:ascii="Calibri" w:hAnsi="Calibri"/>
          <w:b w:val="0"/>
          <w:color w:val="3A4A28"/>
          <w:sz w:val="20"/>
        </w:rPr>
        <w:t>The bear case centers on secular revenue decline and margin compression. Carter's revenue contracted from $3.2B in FY2022 to $2.9B in FY2025, reflecting structurally declining U.S. birth rates (down ~3% since 2020), consumer trade-down to discount retailers and fast-fashion platforms (Shein, Temu), and wholesale channel pressure [1]. The 68.75% dividend cut in 2025 signals management's own concern about earnings durability. Profit margin of 6.55% is thin for a branded company and leaves minimal buffer for tariff absorption — management flagged tariff headwinds as a key risk to FY2026 guidance, with adjusted diluted EPS forecast to decline by low double-digits to mid-teens from $3.47 [1]. The EPS growth of 471% YoY is misleading, reflecting recovery from a severely depressed base rather than underlying business acceleration. The 5-year revenue CAGR of -2% confirms structural contraction, and no AI strategy, meaningful product pipeline innovation, or international growth has offset domestic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Q1 FY2026 comparable retail sales growth of 10.3% and 8% revenue growth could signal a trough in the multi-year revenue decline cycle, with potential for positive inflection if sustained through the holiday season [1]</w:t>
      </w:r>
    </w:p>
    <w:p>
      <w:pPr>
        <w:spacing w:before="40" w:after="40"/>
        <w:ind w:left="283"/>
      </w:pPr>
      <w:r>
        <w:rPr>
          <w:rFonts w:ascii="Calibri" w:hAnsi="Calibri"/>
          <w:b/>
          <w:color w:val="4A6B25"/>
          <w:sz w:val="20"/>
        </w:rPr>
        <w:t xml:space="preserve">2. </w:t>
      </w:r>
      <w:r>
        <w:rPr>
          <w:rFonts w:ascii="Calibri" w:hAnsi="Calibri"/>
          <w:b w:val="0"/>
          <w:color w:val="3A4A28"/>
          <w:sz w:val="20"/>
        </w:rPr>
        <w:t>Post-dividend-cut capital allocation flexibility allows management to redirect ~$80M annually toward debt reduction, share buybacks, or strategic investment in direct-to-consumer digital capabilities</w:t>
      </w:r>
    </w:p>
    <w:p>
      <w:pPr>
        <w:spacing w:before="40" w:after="40"/>
        <w:ind w:left="283"/>
      </w:pPr>
      <w:r>
        <w:rPr>
          <w:rFonts w:ascii="Calibri" w:hAnsi="Calibri"/>
          <w:b/>
          <w:color w:val="4A6B25"/>
          <w:sz w:val="20"/>
        </w:rPr>
        <w:t xml:space="preserve">3. </w:t>
      </w:r>
      <w:r>
        <w:rPr>
          <w:rFonts w:ascii="Calibri" w:hAnsi="Calibri"/>
          <w:b w:val="0"/>
          <w:color w:val="3A4A28"/>
          <w:sz w:val="20"/>
        </w:rPr>
        <w:t>Deep value at 8.20x forward P/E with 3.30% dividend yield — any stabilization in the revenue trajectory could trigger meaningful multiple re-rating from severely depressed levels relative to the 5-year average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decline in U.S. birth rates (down ~3% since 2020) structurally shrinks Carter's addressable market, and no product innovation or international expansion has offset this headwind over the past 5 years</w:t>
      </w:r>
    </w:p>
    <w:p>
      <w:pPr>
        <w:spacing w:before="40" w:after="40"/>
        <w:ind w:left="283"/>
      </w:pPr>
      <w:r>
        <w:rPr>
          <w:rFonts w:ascii="Calibri" w:hAnsi="Calibri"/>
          <w:b/>
          <w:color w:val="4A6B25"/>
          <w:sz w:val="20"/>
        </w:rPr>
        <w:t xml:space="preserve">2. </w:t>
      </w:r>
      <w:r>
        <w:rPr>
          <w:rFonts w:ascii="Calibri" w:hAnsi="Calibri"/>
          <w:b w:val="0"/>
          <w:color w:val="3A4A28"/>
          <w:sz w:val="20"/>
        </w:rPr>
        <w:t>Tariff exposure on sourced apparel from Asia threatens margins — management flagged tariff headwinds in FY2026 guidance, and profit margin of 6.55% leaves minimal buffer for cost absorption [1]</w:t>
      </w:r>
    </w:p>
    <w:p>
      <w:pPr>
        <w:spacing w:before="40" w:after="40"/>
        <w:ind w:left="283"/>
      </w:pPr>
      <w:r>
        <w:rPr>
          <w:rFonts w:ascii="Calibri" w:hAnsi="Calibri"/>
          <w:b/>
          <w:color w:val="4A6B25"/>
          <w:sz w:val="20"/>
        </w:rPr>
        <w:t xml:space="preserve">3. </w:t>
      </w:r>
      <w:r>
        <w:rPr>
          <w:rFonts w:ascii="Calibri" w:hAnsi="Calibri"/>
          <w:b w:val="0"/>
          <w:color w:val="3A4A28"/>
          <w:sz w:val="20"/>
        </w:rPr>
        <w:t>Fast-fashion digital competitors (Shein, Temu) are capturing budget-conscious parents with children's apparel at 30-50% lower price points, threatening Carter's value positioning in wholesale and e-commerce channels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Carter's core business — designing, sourcing, and selling physical children's clothing — is structurally protected from AI disruption [1]. Children will always need clothing, and the physical product, supply chain management, brand trust (161 years serving families), and multi-channel retail distribution create meaningful defensive moats that AI cannot replicate. Children's apparel involves tactile purchasing decisions, sizing complexity, and safety regulatory requirements that add friction against digital-only disruption. However, AI-driven fast fashion competitors (Shein, Temu) are using data-driven design and pricing to pressure traditional apparel brands, and AI-powered marketing and recommendation engines could erode Carter's digital competitive position [2]. AI Opportunity (0/1): No AI-related revenue streams or AI-powered products identified. Carter's has not reported AI-driven operational implementations in earnings calls or filings.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Carter's Q1-Q2 FY2026 Earnings — Q1 Revenue $681M (+8% YoY), Comparable Retail Sales +10.3%, Q2 Revenue $615M (+5.2%), FY2026 Guidance: Low-to-Mid Single-Digit Revenue Growth, April-July 2026</w:t>
      </w:r>
    </w:p>
    <w:p>
      <w:pPr>
        <w:spacing w:before="20" w:after="20"/>
        <w:ind w:left="170"/>
      </w:pPr>
      <w:r>
        <w:rPr>
          <w:rFonts w:ascii="Calibri" w:hAnsi="Calibri"/>
          <w:b/>
          <w:color w:val="4A6B25"/>
          <w:sz w:val="15"/>
        </w:rPr>
        <w:t xml:space="preserve">2. </w:t>
      </w:r>
      <w:r>
        <w:rPr>
          <w:rFonts w:ascii="Calibri" w:hAnsi="Calibri"/>
          <w:b w:val="0"/>
          <w:color w:val="3A4A28"/>
          <w:sz w:val="17"/>
        </w:rPr>
        <w:t>Carter's Careers and Culture — Industry-Leading Employee Satisfaction, Diversity Leadership 13% to 23%, Innovation Values — careers.carters.com,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Carter's ESG and Corporate Social Responsibility — 'Raise the Future' Initiative, GRI Index, Community Programs, Sustainability Targets — esg.carters.com,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CRI Key Statistics: Forward P/E 8.20x, ROE 20.74%, D/E 115.33%, Profit Margin 6.55%, Dividend Yield 3.30%, Stock Price $30.26,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