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CRM</w:t>
      </w:r>
      <w:r>
        <w:rPr>
          <w:rFonts w:ascii="Calibri" w:hAnsi="Calibri"/>
          <w:b/>
          <w:color w:val="1A2010"/>
          <w:sz w:val="40"/>
        </w:rPr>
        <w:t xml:space="preserve">  Salesforce, Inc.</w:t>
      </w:r>
    </w:p>
    <w:p>
      <w:pPr>
        <w:spacing w:after="120"/>
      </w:pPr>
      <w:r>
        <w:rPr>
          <w:rFonts w:ascii="Calibri" w:hAnsi="Calibri"/>
          <w:b/>
          <w:color w:val="6E8450"/>
          <w:sz w:val="18"/>
        </w:rPr>
        <w:t>GROWTH SLEEVE · 2026-10-04 · Inspire: -67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NYSE · United States</w:t>
      </w:r>
    </w:p>
    <w:p>
      <w:pPr>
        <w:spacing w:after="80"/>
      </w:pPr>
      <w:r>
        <w:rPr>
          <w:rFonts w:ascii="Calibri" w:hAnsi="Calibri"/>
          <w:b w:val="0"/>
          <w:color w:val="3A4A28"/>
          <w:sz w:val="20"/>
        </w:rPr>
        <w:t>Salesforce is the world's largest CRM platform, providing cloud-based customer relationship management, AI-powered autonomous agents (Agentforce), data management, marketing automation, commerce, and collaboration (Slack) solutions. FY2026 (ended Jan 2026) delivered $41.5B revenue (+10% YoY) with operating income of $8.3B. Q2 FY2027 revenue of $11.35B (+10.8% YoY). Agentforce Apps revenue reached $7.19B (+217% YoY). TTM revenue approximately $43.9B with $17.7B annual free cash flow. Market cap ~$193B.</w:t>
      </w:r>
    </w:p>
    <w:p>
      <w:r>
        <w:rPr>
          <w:rFonts w:ascii="Calibri" w:hAnsi="Calibri"/>
          <w:b/>
          <w:color w:val="6E8450"/>
          <w:sz w:val="18"/>
        </w:rPr>
        <w:t>83,334 Employees · https://www.salesforce.com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Salesforce successfully pivoted from a CRM vendor to an AI-first enterprise platform with the launch of Agentforce in 2024-2025, generating $7.19B in Agentforce Apps revenue in Q2 FY2027 (+217% YoY) [1]. The Informatica acquisition expanded data management capabilities, and Data Cloud ingested 52+ trillion records. However, Slack integration results remain mixed and the core CRM growth rate moderated to 10.8%, preventing a full 3. AI Deployment (2/2): Agentforce is shipping at massive enterprise scale with $7.19B quarterly revenue and 217% YoY growth [1]. AI performs 30-50% of Salesforce's own internal work, with customer support workforce reduced from ~9,000 to ~5,000 through AI agent automation — demonstrating both external monetization and internal efficiency gains [2]. Market Share (2/2): Salesforce holds approximately 23% global CRM market share, more than the next four competitors combined, serving 150,000+ enterprise customers worldwide [1]. The data moat of 52+ trillion records in Data Cloud strengthens the competitive position. Product Pipeline (1/2): Agentforce expansion across marketing, commerce, and IT agents, plus continued Data Cloud integration, provide solid near-term visibility — Q1 FY2027 grew 13% and Q2 grew 10.8% YoY [1]. Specific next-gen product launches with dated timelines are less granular than hardware peers. R&amp;D Intensity (1/1): Approximately $6.1B annually in R&amp;D (~14% of revenue), well above the enterprise software industry average, concentrated in AI/ML agent infrastructure and Data Cloud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Salesforce's founding principle — 'business is the greatest platform for change' embodied through the 1-1-1 philanthropic model (1% equity, 1% product, 1% employee time) — is specific, thoughtful, and deeply embedded since founding in 1999 [3]. The model spawned the Pledge 1% movement adopted by 19,000+ companies across 100+ countries. This is a distinctive purpose that differentiates Salesforce from every CRM peer, though the tension between 'improving the state of the world' and aggressively automating away human jobs prevents a 4. Community &amp; Charitable Impact (2/2): The 1-1-1 model has generated over $500M in grants, 7M+ employee volunteer hours, and product donations to 50,000+ nonprofits since inception [3]. Salesforce.org operates as a social enterprise embedded in the company structure. Pledge 1% has generated over $1B in collective philanthropic value. Employee Retention (0/2): Repeated workforce reductions dominate the narrative — customer support cut from ~9,000 to ~5,000 through AI automation, ~1,000 additional roles quietly eliminated in 2026, and multiple senior executive departures [2]. Employee sentiment reflects growing unease around job security, morale, and career progression. The 'Ohana' culture has been severely tested. Insider Buying (1/2): Director David Blair purchased 4,176 shares at $239.33 (~$1.0M) in September 2026, showing directional conviction [4]. However, CEO Benioff has been a persistent net seller with zero purchases over 5 years, and this is a single director purchase rather than broad executive buying.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D/E of 110.4% scores 0.82 (1x weight) — the only metric below target, reflecting $42.4B debt against $11.4B cash, well-serviced by $17.7B annual free cash flow [4]. ROE of 19.4% exceeds the 15% target (score 1.0, 2x weight). Revenue growth YoY of 10.8% clears the 10% target (score 1.0, 1x weight). 5-year revenue CAGR of approximately 11.9% ($26.5B FY2022 to $41.5B FY2026) exceeds the 10% target (score 1.0, 2x weight) [1]. Forward P/E of 14.65x is well below the 20x target (score 1.0, 1x weight), representing exceptional value for a dominant enterprise franchise. Profit margin of 22.0% exceeds the 20% target (score 1.0, 1x weight). Forward PEG of 0.84 is below the 1.0 target (score 1.0, 2x weight). Weighted sum = 9.82/10 = 10. Liquidity floor easily cleared with ~$3.2B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Salesforce under Marc Benioff presents a deepening paradox: the company pioneered purpose-driven business with the 1-1-1 model and maintains Benioff's 27-year leadership tenure, yet recent behavior reveals increasingly finite-game tendencies. Aggressive AI-driven layoffs from 9,000 to 5,000 in customer support, publicly 'bashing' Microsoft rather than learning from rivals, capitulation to activist investor cost-cutting demands, and framing AI as a 'digital labor revolution' that eliminates human jobs suggest quarterly optimization is overriding the original purpose. The Agentforce pivot demonstrates strategic flexibility, but the competitive rhetoric, workforce treatment, and persistent insider selling undermine the infinite-game foundation.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Salesforce's 'business is the greatest platform for change' is a genuine purpose validated by the 1-1-1 model's 25-year consistency and adoption by 19,000+ companies [3]. Benioff references this purpose in strategic communications, and some decisions trace directly to it — Salesforce.org, Pledge 1%, early social advocacy. However, the tension between 'improving the state of the world' and aggressively automating away human jobs, combined with capitulation to activist investors demanding cost-cutting, creates genuine inconsistency that prevents a 3 [2].</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Organizational trust has been severely eroded. Customer support headcount cut from ~9,000 to ~5,000 through AI automation, ~1,000 additional roles 'quietly' eliminated in 2026, and multiple senior executive departures create a fear-based environment [2]. Benioff publicly stated AI performs 30-50% of company work and 'almost no one is being hired except in sales,' while framing this as a 'digital labor revolution.' Employee sentiment reflects growing unease around morale, career progression, and job security. In Sinek's framework, employees spend energy protecting themselves from automation rather than advancing the Just Cause.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Benioff has engaged in repeated public competitive attacks against Microsoft — 'bashing Microsoft' is a documented pattern across multiple media outlets, with Benioff disparaging Copilot capabilities relative to Agentforce [2]. This is quintessential finite-game competitive behavior: framing the enterprise AI market as a zero-sum contest to win rather than using Microsoft's strengths (deep Office integration, enterprise distribution, bundled AI)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Salesforce has meaningfully evolved over time — from SaaS CRM pioneer to enterprise cloud platform to AI-first with Agentforce generating $7.19B quarterly revenue [1]. The pivot to consumption-based AI agent pricing represents willingness to cannibalize the traditional per-seat model. The Informatica acquisition and Data Cloud expansion show strategic adaptation. However, these are evolutionary extensions of the platform model rather than the transformative 'blow up your core business' pivot Sinek describes — Salesforce hasn't abandoned CRM, it has layered AI on top.</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Benioff demonstrated genuine courage at multiple points — creating the 1-1-1 model at IPO when investors objected, threatening to leave Indiana over discriminatory legislation, conducting company-wide gender pay equity audits and spending $12M+ to close gaps [3]. The Agentforce pivot risks cannibalizing the $41.5B seat-based revenue stream. However, the 2023-2024 capitulation to activist investor pressure (Elliott, Starboard) with 10% workforce reduction, cost-cutting, and abandoning aggressive M&amp;A partially offsets the earlier courageous track record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Salesforce is the dominant enterprise CRM platform with ~23% global market share, successfully monetizing AI through Agentforce which generated $7.19B in Q2 FY2027 revenue (+217% YoY) [1]. The financial profile is exceptionally strong — Forward P/E of 14.65x, PEG of 0.84, profit margin of 22.0%, ROE of 19.4%, and $17.7B annual free cash flow represent compelling value for a franchise-quality enterprise software business [4]. FY2026 revenue reached $41.5B (+10% YoY) with operating income of $8.3B (+15% YoY), and AI-driven internal automation (30-50% of work) is expanding operating leverage. The 5-year revenue CAGR of ~12% demonstrates sustained topline momentum, while the balance sheet carries $11.4B cash. Benioff's 27-year tenure and the 1-1-1 philanthropic model provide distinctive mission-driven leadership continuity [3].</w:t>
      </w:r>
    </w:p>
    <w:p>
      <w:pPr>
        <w:spacing w:after="120"/>
      </w:pPr>
      <w:r>
        <w:rPr>
          <w:rFonts w:ascii="Calibri" w:hAnsi="Calibri"/>
          <w:b w:val="0"/>
          <w:color w:val="3A4A28"/>
          <w:sz w:val="20"/>
        </w:rPr>
        <w:t>The bear case centers on decelerating organic growth, business model transition risk, and cultural erosion. Revenue growth moderated from 13% in Q1 FY2027 to 10.8% in Q2, suggesting Agentforce augments rather than accelerates the core business [1]. The consumption-based AI agent model may cannibalize traditional per-seat CRM subscriptions before agent revenue fully compensates. Microsoft Copilot integration across Dynamics 365 and the M365 ecosystem offers a bundled AI-CRM alternative with superior enterprise distribution. D/E of 110.4% and $42.4B total debt, while serviceable, limit financial flexibility if growth decelerates [4]. Aggressive workforce reductions — customer support cut from ~9,000 to ~5,000, ~1,000 additional quiet layoffs — risk eroding the ecosystem culture that made Salesforce's platform sticky [2]. Inspire Impact Score of -67 (MISALIGNED) limits faith-based allocation. CEO Benioff's persistent insider selling with zero purchases over 5 years raises questions about long-term conviction despite his retained multi-billion stake.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Agentforce revenue scaling at 217% YoY to $7.19B quarterly, with enterprise AI agent adoption still in early innings — autonomous AI agents becoming the primary enterprise software interaction layer could unlock a multi-year growth cycle beyond traditional CRM [1]</w:t>
      </w:r>
    </w:p>
    <w:p>
      <w:pPr>
        <w:spacing w:before="40" w:after="40"/>
        <w:ind w:left="283"/>
      </w:pPr>
      <w:r>
        <w:rPr>
          <w:rFonts w:ascii="Calibri" w:hAnsi="Calibri"/>
          <w:b/>
          <w:color w:val="4A6B25"/>
          <w:sz w:val="20"/>
        </w:rPr>
        <w:t xml:space="preserve">2. </w:t>
      </w:r>
      <w:r>
        <w:rPr>
          <w:rFonts w:ascii="Calibri" w:hAnsi="Calibri"/>
          <w:b w:val="0"/>
          <w:color w:val="3A4A28"/>
          <w:sz w:val="20"/>
        </w:rPr>
        <w:t>Operating margin expansion as AI automation drives internal efficiency — AI performing 30-50% of company work enables continued headcount optimization while maintaining revenue growth, supporting a path toward 30%+ GAAP operating margins [2]</w:t>
      </w:r>
    </w:p>
    <w:p>
      <w:pPr>
        <w:spacing w:before="40" w:after="40"/>
        <w:ind w:left="283"/>
      </w:pPr>
      <w:r>
        <w:rPr>
          <w:rFonts w:ascii="Calibri" w:hAnsi="Calibri"/>
          <w:b/>
          <w:color w:val="4A6B25"/>
          <w:sz w:val="20"/>
        </w:rPr>
        <w:t xml:space="preserve">3. </w:t>
      </w:r>
      <w:r>
        <w:rPr>
          <w:rFonts w:ascii="Calibri" w:hAnsi="Calibri"/>
          <w:b w:val="0"/>
          <w:color w:val="3A4A28"/>
          <w:sz w:val="20"/>
        </w:rPr>
        <w:t>Forward P/E of 14.65x and PEG of 0.84 represent deep value for a dominant franchise software business — multiple expansion toward 20-25x forward earnings would imply 35-70% upside, with $17.7B FCF providing capital return optionality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Core CRM revenue growth decelerating from 13% to 10.8% YoY as traditional seat-based subscriptions plateau, and Agentforce's 217% growth rate will naturally compress as the $7.19B quarterly base matures — the business model transition from seats to consumption creates revenue uncertainty [1]</w:t>
      </w:r>
    </w:p>
    <w:p>
      <w:pPr>
        <w:spacing w:before="40" w:after="40"/>
        <w:ind w:left="283"/>
      </w:pPr>
      <w:r>
        <w:rPr>
          <w:rFonts w:ascii="Calibri" w:hAnsi="Calibri"/>
          <w:b/>
          <w:color w:val="4A6B25"/>
          <w:sz w:val="20"/>
        </w:rPr>
        <w:t xml:space="preserve">2. </w:t>
      </w:r>
      <w:r>
        <w:rPr>
          <w:rFonts w:ascii="Calibri" w:hAnsi="Calibri"/>
          <w:b w:val="0"/>
          <w:color w:val="3A4A28"/>
          <w:sz w:val="20"/>
        </w:rPr>
        <w:t>Microsoft Copilot bundled into Dynamics 365 and the M365 ecosystem offers an AI-CRM alternative with superior enterprise distribution and lower friction, potentially eroding Salesforce's pricing power and ~23% market share in the $80B+ CRM market [2]</w:t>
      </w:r>
    </w:p>
    <w:p>
      <w:pPr>
        <w:spacing w:before="40" w:after="40"/>
        <w:ind w:left="283"/>
      </w:pPr>
      <w:r>
        <w:rPr>
          <w:rFonts w:ascii="Calibri" w:hAnsi="Calibri"/>
          <w:b/>
          <w:color w:val="4A6B25"/>
          <w:sz w:val="20"/>
        </w:rPr>
        <w:t xml:space="preserve">3. </w:t>
      </w:r>
      <w:r>
        <w:rPr>
          <w:rFonts w:ascii="Calibri" w:hAnsi="Calibri"/>
          <w:b w:val="0"/>
          <w:color w:val="3A4A28"/>
          <w:sz w:val="20"/>
        </w:rPr>
        <w:t>Cultural erosion from aggressive AI-driven layoffs (customer support cut 44%, ~1,000 additional quiet cuts) and multiple senior executive departures risks damaging the employee and ISV partner ecosystem that underpins the platform's competitive moat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Salesforce's core CRM platform benefits from massive enterprise switching costs — customers have deeply integrated workflows, years of customization, and institutional data locked into the Salesforce ecosystem [1]. AI is fundamentally an enabler for CRM, and Salesforce is actively building the AI layer with Agentforce. However, AI poses genuine substitution risk to the traditional per-seat SaaS licensing model: the consumption-based AI agent paradigm could compress traditional CRM revenue, and Microsoft Copilot integration across Dynamics 365 offers a bundled AI-CRM alternative with superior enterprise distribution [2]. AI-native startups could target simpler CRM workflows at lower price points. Analysts are not flagging existential disruption but acknowledge meaningful competitive pressure and business model transition risk. AI Opportunity (1/1): Agentforce Apps generated $7.19B in Q2 FY2027 revenue (+217% YoY), making Salesforce one of the largest AI revenue generators in enterprise software [1]. AI revenue is quantified, scaling rapidly, and represents a genuine new growth vector beyond traditional CRM subscriptions.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Salesforce Q2 FY2027 Earnings Release — Revenue $11.35B (+10.8% YoY), Agentforce Apps Revenue $7.19B (+217% YoY), FY2026 Full-Year Revenue $41.5B (+10%), Operating Income $8.3B, SEC 8-K Filing, August 2026</w:t>
      </w:r>
    </w:p>
    <w:p>
      <w:pPr>
        <w:spacing w:before="20" w:after="20"/>
        <w:ind w:left="170"/>
      </w:pPr>
      <w:r>
        <w:rPr>
          <w:rFonts w:ascii="Calibri" w:hAnsi="Calibri"/>
          <w:b/>
          <w:color w:val="4A6B25"/>
          <w:sz w:val="15"/>
        </w:rPr>
        <w:t xml:space="preserve">2. </w:t>
      </w:r>
      <w:r>
        <w:rPr>
          <w:rFonts w:ascii="Calibri" w:hAnsi="Calibri"/>
          <w:b w:val="0"/>
          <w:color w:val="3A4A28"/>
          <w:sz w:val="17"/>
        </w:rPr>
        <w:t>Salesforce AI Workforce Transformation — AI Performs 30-50% of Company Work, Customer Support Reduced 9,000 to 5,000, ~1,000 Quiet Layoffs, 'Digital Labor Revolution' Commentary — Fortune/SF Chronicle/PeopleMatters, 2026</w:t>
      </w:r>
    </w:p>
    <w:p>
      <w:pPr>
        <w:spacing w:before="20" w:after="20"/>
        <w:ind w:left="170"/>
      </w:pPr>
      <w:r>
        <w:rPr>
          <w:rFonts w:ascii="Calibri" w:hAnsi="Calibri"/>
          <w:b/>
          <w:color w:val="4A6B25"/>
          <w:sz w:val="15"/>
        </w:rPr>
        <w:t xml:space="preserve">3. </w:t>
      </w:r>
      <w:r>
        <w:rPr>
          <w:rFonts w:ascii="Calibri" w:hAnsi="Calibri"/>
          <w:b w:val="0"/>
          <w:color w:val="3A4A28"/>
          <w:sz w:val="17"/>
        </w:rPr>
        <w:t>Salesforce ESG &amp; Philanthropy — 1-1-1 Model (1% Equity/Time/Product), Pledge 1% Movement (19,000+ Companies), Net Zero Emissions, $500M+ Grants, 7M+ Volunteer Hours — Salesforce.org/Corporate Governance Institute,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CRM Key Statistics: Forward P/E 14.65x, PEG 0.84, ROE 19.4%, D/E 110.4%, Profit Margin 22.0%, Stock Price $234.69, Avg Volume 13.6M,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