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CRNC</w:t>
      </w:r>
      <w:r>
        <w:rPr>
          <w:rFonts w:ascii="Calibri" w:hAnsi="Calibri"/>
          <w:b/>
          <w:color w:val="1A2010"/>
          <w:sz w:val="40"/>
        </w:rPr>
        <w:t xml:space="preserve">  Cerence Inc.</w:t>
      </w:r>
    </w:p>
    <w:p>
      <w:pPr>
        <w:spacing w:after="120"/>
      </w:pPr>
      <w:r>
        <w:rPr>
          <w:rFonts w:ascii="Calibri" w:hAnsi="Calibri"/>
          <w:b/>
          <w:color w:val="6E8450"/>
          <w:sz w:val="18"/>
        </w:rPr>
        <w:t>GROWTH SLEEVE · 2026-10-01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Cerence Inc. provides AI-powered virtual assistant technology for the automotive and mobility industries. The company's platform powers in-car voice interaction, natural language understanding, and connected vehicle experiences for 80+ automakers and Tier 1 suppliers, with technology shipped in over 500 million cars worldwide. CEO Brian Krzanich (former Intel CEO) joined October 2024. Spun off from Nuance Communications in 2019. Q3 FY2026 revenue of $69.6M with GAAP net income of $1.5M and full-year guidance of $305–$320M.</w:t>
      </w:r>
    </w:p>
    <w:p>
      <w:r>
        <w:rPr>
          <w:rFonts w:ascii="Calibri" w:hAnsi="Calibri"/>
          <w:b/>
          <w:color w:val="6E8450"/>
          <w:sz w:val="18"/>
        </w:rPr>
        <w:t>1,300 Employees · https://www.cerence.com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Cerence secured BYD as a customer with XUI systems in production and won contracts with JLR, Geely, and a multiyear win-back from a Japanese automaker [1]. However, revenue declined from ~$365M at the 2019 spinoff to a FY2025 trough of $251.8M before recovering, reflecting competitive ground lost to general-purpose AI platforms. AI Deployment (2/2): Cerence's entire business IS AI deployment — AI-powered voice assistants, natural language understanding, and generative AI capabilities embedded in 500M+ cars, with Connected Services revenue growing 20%+ YoY in Q3 FY2026 [1][3]. Market Share (1/2): Installed base of 500M+ cars shipped with Cerence technology serving 80+ OEMs, but facing intensifying competition from ChatGPT/OpenAI (BMW, Mercedes partnerships), Google Automotive Services, and Amazon Alexa Auto [3]. Share position is defensive rather than growing. Product Pipeline (2/2): Cerence xUI with Microsoft 365 Copilot integration enables hands-free mobile office, Mobile Work Agent secured its first customer, and AI Agents for automotive ecosystem launched at CES 2026 — all specific products with named customers and launch dates [1][2]. R&amp;D Intensity (1/1): As a pure-play AI software company with ~$305M revenue, Cerence invests heavily in R&amp;D relative to its revenue base.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'AI for a world in motion' is clear and identifies the company's domain, but does not articulate a deeper purpose beyond commercial application [3]. The tagline is professional but interchangeable with many automotive technology companies and lacks the specificity or idealism Sinek demands. Community Impact (0/2): No evidence of significant charitable giving, community investment programs, or foundation activities. Published inaugural ESG report but no substantive community programs identified. Employee Retention (0/2): Three CEO changes since the 2019 spinoff (Dhawan, Ortmanns, Krzanich) represent severe leadership instability [2]. Glassdoor reviews cite frequent layoffs (not performance-related), focus on short-term results, and prioritization of new hires in lower-wage countries [4]. August 2024 restructuring further eroded workforce stability. Insider Buying (0/2): The Board authorized a $30M share repurchase program, but this is corporate buyback, not personal insider conviction. No evidence of meaningful net insider buying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Forward P/E of 9.97 reflects deep value pricing for an AI software company approaching profitability (score 1.0) [5]. D/E of 112.4% is elevated but improving (score 0.82). Revenue growth YoY of 11.8% exceeds the 10% target (score 1.0), and Q3 FY2026 showed the first GAAP net income ($1.5M) since the turnaround began [1]. However, 5-year revenue CAGR remains approximately -2% (FY2022 $328M to current TTM ~$305M), scoring 0.2 at 2× weight and dragging the calculation significantly. ROE of -9.56% (score 0.0, 2× weight) and profit margin of -4.97% (score 0.0) reflect the still-unprofitable TTM period. PEG unavailable, excluded. Weighted sum 3.22 / max 8.0 = 4.02, rounds to 4. Liquidity: $7.83 × 676,981 = $5.3M passes the $1M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Cerence exhibits predominantly finite-game characteristics. Three CEO changes since the 2019 spinoff, revenue decline from $365M to a $252M trough, Glassdoor reviews citing frequent layoffs and short-term focus, and a securities fraud lawsuit collectively paint a picture of a company playing to survive rather than playing to advance an enduring purpose. The competitive response to ChatGPT — building CaLLM and partnering with Microsoft Copilot — shows adaptation but feels reactive rather than purpose-driven. Sinek would note the absence of organizational trust and a validated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'AI for a world in motion' is a tagline, not a Just Cause. Cerence was spun off from Nuance in 2019 as a commercial carve-out, not born from a visionary purpose. The company's strategy has shifted multiple times under different CEOs — from legacy voice to generative AI to Microsoft Copilot integration [2][3]. There is no evidence of a deeply held, validated purpose that shapes strategic decisions and survives leadership transitions.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CEO changes since the 2019 spinoff (Dhawan, Ortmanns, Krzanich) represent severe leadership instability corrosive to organizational trust [2]. Glassdoor reviews cite frequent layoffs 'not performance related,' prioritization of new hires in lower-wage countries, and focus on short-term results [4]. The August 2024 restructuring further disrupted the workforce. At 1,300 employees, this level of executive turnover and workforce churn affects the entire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Cerence's competitive language focuses on defending its position against ChatGPT, Google, and Amazon rather than learning from these competitors' strengths. The partnership with Microsoft for Copilot integration shows pragmatic strategic thinking but is framed as competitive defense rather than evidence of the introspective growth Sinek associates with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Cerence is evolving from traditional rule-based voice recognition to generative AI with CaLLM, XUI platform, Microsoft 365 Copilot integration, and Mobile Work Agent — representing meaningful technological adaptation [1][2]. The launch of AI Agents at CES 2026 for the broader automotive ecosystem demonstrates strategic expansion. However, this pivot is forced by competitive pressure from ChatGPT and Google rather than a proactive purpose-driven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future capability. CEO changes every 18-24 months suggest a board focused on finding the right operator rather than supporting courageous long-term decisions [2]. The $30M share repurchase authorization and cost restructuring are defensive survival measures, not principled investments that sacrifice quarterly results for enduring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Cerence shows tangible recovery momentum with Q3 FY2026 revenue of $69.6M, GAAP net income of $1.5M (the first quarterly profit in years), adjusted EBITDA of $13.5M (up 50% YoY), and raised full-year guidance to $305–$320M [1]. The Cerence xUI platform with Microsoft 365 Copilot integration, Mobile Work Agent (first customer secured), and AI Agents launched at CES 2026 demonstrate product innovation in the generative AI era. At forward P/E of 9.97 on a $354M market cap with $305M+ revenue (1.2x sales), the stock is deeply discounted for an AI software company approaching sustainable profitability. The 500M+ car installed base and 80+ OEM relationships create meaningful switching costs, and the Inspire ALIGNED score of 44 reflects strong ethical alignment across data security, privacy, and regulatory adherence [3].</w:t>
      </w:r>
    </w:p>
    <w:p>
      <w:pPr>
        <w:spacing w:after="120"/>
      </w:pPr>
      <w:r>
        <w:rPr>
          <w:rFonts w:ascii="Calibri" w:hAnsi="Calibri"/>
          <w:b w:val="0"/>
          <w:color w:val="3A4A28"/>
          <w:sz w:val="20"/>
        </w:rPr>
        <w:t>The fundamental challenge remains existential: Cerence's proprietary automotive AI platform competes directly against OpenAI/ChatGPT (BMW, Mercedes), Google Automotive Services, and Amazon Alexa Auto — competitors with orders of magnitude more capital, data, and AI talent [3]. Revenue declined from ~$365M at the 2019 spinoff to $252M in FY2025 before recovering, and the 5-year revenue CAGR remains approximately -2%. Three CEO changes since 2019 signal organizational instability, and Glassdoor reviews cite frequent layoffs and short-term focus [2][4]. D/E of 112.4% is elevated, profit margin of -4.97% remains negative on a TTM basis, and a securities fraud class action lawsuit alleges misleading statements about automaker contracts [4]. The core existential question: if automakers conclude general-purpose LLMs provide adequate in-car interaction at lower cost, Cerence's competitive moat collapses — and the $354M market cap at $7.83/share reflects the market pricing this risk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FY2026 GAAP profitability ($1.5M net income) and adjusted EBITDA of $13.5M (up 50% YoY) demonstrate the turnaround is approaching sustainability, with full-year guidance of $305–$320M revenue and $60–$70M adj EBITDA [1]</w:t>
      </w:r>
    </w:p>
    <w:p>
      <w:pPr>
        <w:spacing w:before="40" w:after="40"/>
        <w:ind w:left="283"/>
      </w:pPr>
      <w:r>
        <w:rPr>
          <w:rFonts w:ascii="Calibri" w:hAnsi="Calibri"/>
          <w:b/>
          <w:color w:val="4A6B25"/>
          <w:sz w:val="20"/>
        </w:rPr>
        <w:t xml:space="preserve">2. </w:t>
      </w:r>
      <w:r>
        <w:rPr>
          <w:rFonts w:ascii="Calibri" w:hAnsi="Calibri"/>
          <w:b w:val="0"/>
          <w:color w:val="3A4A28"/>
          <w:sz w:val="20"/>
        </w:rPr>
        <w:t>Microsoft 365 Copilot integration and Mobile Work Agent create differentiated enterprise-adjacent use cases that general-purpose LLMs do not yet serve in the automotive environment [2]</w:t>
      </w:r>
    </w:p>
    <w:p>
      <w:pPr>
        <w:spacing w:before="40" w:after="40"/>
        <w:ind w:left="283"/>
      </w:pPr>
      <w:r>
        <w:rPr>
          <w:rFonts w:ascii="Calibri" w:hAnsi="Calibri"/>
          <w:b/>
          <w:color w:val="4A6B25"/>
          <w:sz w:val="20"/>
        </w:rPr>
        <w:t xml:space="preserve">3. </w:t>
      </w:r>
      <w:r>
        <w:rPr>
          <w:rFonts w:ascii="Calibri" w:hAnsi="Calibri"/>
          <w:b w:val="0"/>
          <w:color w:val="3A4A28"/>
          <w:sz w:val="20"/>
        </w:rPr>
        <w:t>Connected Services revenue growing 20%+ YoY provides recurring revenue visibility that reduces dependency on lumpy license deals with OEMs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competitive risk: ChatGPT, Google, and Amazon are integrating general-purpose AI into vehicles with vastly superior R&amp;D budgets, and any major OEM defection from Cerence to these platforms would compress revenue significantly [3]</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three CEO changes since the 2019 spinoff and Glassdoor reviews citing frequent layoffs and short-term focus suggest organizational dysfunction that could undermine the xUI platform recovery [2][4]</w:t>
      </w:r>
    </w:p>
    <w:p>
      <w:pPr>
        <w:spacing w:before="40" w:after="40"/>
        <w:ind w:left="283"/>
      </w:pPr>
      <w:r>
        <w:rPr>
          <w:rFonts w:ascii="Calibri" w:hAnsi="Calibri"/>
          <w:b/>
          <w:color w:val="4A6B25"/>
          <w:sz w:val="20"/>
        </w:rPr>
        <w:t xml:space="preserve">3. </w:t>
      </w:r>
      <w:r>
        <w:rPr>
          <w:rFonts w:ascii="Calibri" w:hAnsi="Calibri"/>
          <w:b w:val="0"/>
          <w:color w:val="3A4A28"/>
          <w:sz w:val="20"/>
        </w:rPr>
        <w:t>Five-year revenue CAGR of approximately -2% demonstrates structural decline in the legacy business; if CaLLM and xUI fail to sustain the Q3 FY2026 recovery, the company faces continued erosion at $354M market cap with $112.4% D/E leverage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Cerence faces a paradox — it IS an AI company, but its proprietary automotive AI platform is directly challenged by much larger, better-funded general-purpose AI competitors. ChatGPT/OpenAI has partnered with BMW and Mercedes, Google Automotive Services is expanding, and Amazon Alexa Auto competes for dashboard voice control [3]. The risk is real substitution: if automakers conclude that general-purpose LLMs provide equivalent in-car interaction at lower cost, Cerence's domain-specific advantage erodes. The 500M+ installed base and deep OEM integration create switching costs, but generative AI's rapid capability improvement reduces the defensibility of domain-specific NLP. Analysts have flagged AI commoditization as a key risk [3]. AI Opportunity (1/1): Cerence's entire ~$305M revenue is AI-driven — automotive voice assistants, natural language understanding, connected services, and CaLLM generative AI are all AI-powered products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Cerence AI Q3 FY2026, Q2 FY2026, and Q1 FY2026 Earnings Results — SEC Form 8-K, StockTitan, Investing.com, 2026</w:t>
      </w:r>
    </w:p>
    <w:p>
      <w:pPr>
        <w:spacing w:before="20" w:after="20"/>
        <w:ind w:left="170"/>
      </w:pPr>
      <w:r>
        <w:rPr>
          <w:rFonts w:ascii="Calibri" w:hAnsi="Calibri"/>
          <w:b/>
          <w:color w:val="4A6B25"/>
          <w:sz w:val="15"/>
        </w:rPr>
        <w:t xml:space="preserve">2. </w:t>
      </w:r>
      <w:r>
        <w:rPr>
          <w:rFonts w:ascii="Calibri" w:hAnsi="Calibri"/>
          <w:b w:val="0"/>
          <w:color w:val="3A4A28"/>
          <w:sz w:val="17"/>
        </w:rPr>
        <w:t>Cerence Leadership, CEO Brian Krzanich, AI Agents, Microsoft Copilot Integration — Cerence.com, Automotive World, CES 2026</w:t>
      </w:r>
    </w:p>
    <w:p>
      <w:pPr>
        <w:spacing w:before="20" w:after="20"/>
        <w:ind w:left="170"/>
      </w:pPr>
      <w:r>
        <w:rPr>
          <w:rFonts w:ascii="Calibri" w:hAnsi="Calibri"/>
          <w:b/>
          <w:color w:val="4A6B25"/>
          <w:sz w:val="15"/>
        </w:rPr>
        <w:t xml:space="preserve">3. </w:t>
      </w:r>
      <w:r>
        <w:rPr>
          <w:rFonts w:ascii="Calibri" w:hAnsi="Calibri"/>
          <w:b w:val="0"/>
          <w:color w:val="3A4A28"/>
          <w:sz w:val="17"/>
        </w:rPr>
        <w:t>Cerence Competitive Landscape — Simply Wall St, Finimize, WardsAuto, 2025–2026</w:t>
      </w:r>
    </w:p>
    <w:p>
      <w:pPr>
        <w:spacing w:before="20" w:after="20"/>
        <w:ind w:left="170"/>
      </w:pPr>
      <w:r>
        <w:rPr>
          <w:rFonts w:ascii="Calibri" w:hAnsi="Calibri"/>
          <w:b/>
          <w:color w:val="4A6B25"/>
          <w:sz w:val="15"/>
        </w:rPr>
        <w:t xml:space="preserve">4. </w:t>
      </w:r>
      <w:r>
        <w:rPr>
          <w:rFonts w:ascii="Calibri" w:hAnsi="Calibri"/>
          <w:b w:val="0"/>
          <w:color w:val="3A4A28"/>
          <w:sz w:val="17"/>
        </w:rPr>
        <w:t>Cerence ESG Report, Glassdoor Reviews, Securities Fraud Lawsuit — ESG News, Glassdoor, Bloomberg Law</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CRNC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