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CRNX</w:t>
      </w:r>
      <w:r>
        <w:rPr>
          <w:rFonts w:ascii="Calibri" w:hAnsi="Calibri"/>
          <w:b/>
          <w:color w:val="1A2010"/>
          <w:sz w:val="40"/>
        </w:rPr>
        <w:t xml:space="preserve">  Crinetics Pharmaceuticals, Inc.</w:t>
      </w:r>
    </w:p>
    <w:p>
      <w:pPr>
        <w:spacing w:after="120"/>
      </w:pPr>
      <w:r>
        <w:rPr>
          <w:rFonts w:ascii="Calibri" w:hAnsi="Calibri"/>
          <w:b/>
          <w:color w:val="6E8450"/>
          <w:sz w:val="18"/>
        </w:rPr>
        <w:t>GROWTH SLEEVE · 2026-09-25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Crinetics Pharmaceuticals was a pharmaceutical company focused on novel therapeutics for rare endocrine diseases and endocrine-related tumors. Its lead product PALSONIFY (paltusotine), the first oral somatostatin receptor agonist for acromegaly, received FDA approval in September 2025. Q2 2026 net product revenue reached $24.0M with 385 unique prescribers. On September 1, 2026, Vertex Pharmaceuticals completed its acquisition of Crinetics for $85.00 per share in an all-cash transaction valued at approximately $10.0 billion. The stock is no longer publicly traded.</w:t>
      </w:r>
    </w:p>
    <w:p>
      <w:r>
        <w:rPr>
          <w:rFonts w:ascii="Calibri" w:hAnsi="Calibri"/>
          <w:b/>
          <w:color w:val="6E8450"/>
          <w:sz w:val="18"/>
        </w:rPr>
        <w:t>594 Employees · https://www.crinetics.com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Crinetics achieved FDA approval of PALSONIFY (paltusotine) for acromegaly in September 2025 — the first oral nonpeptide somatostatin receptor type 2 agonist — followed by EU approval, representing genuine product category creation replacing lifelong injectable therapies [1]. Q2 2026 net product revenue of $24.0M (up from $5.4M in Q4 2025) with 385 unique prescribers and 245 enrollment forms demonstrates rapid commercial adoption [2]. Vertex's $10B acquisition validates the platform. AI Deployment (0/2): No evidence of AI-powered products or quantified AI-driven cost savings; the company relies on traditional medicinal chemistry and clinical development. Market Share (2/2): PALSONIFY is first-in-class as an oral SST2 agonist for acromegaly, creating a new treatment category that Vertex valued at approximately $5B in peak annual sales potential across the portfolio [1][3]. Over 70% of patients were on reimbursed therapy by end of Q2 2026 [2]. Product Pipeline (2/2): Deep pipeline with specific timelines — Phase 2/3 atumelnant for congenital adrenal hyperplasia and Cushing's disease, CRN09682 (nonpeptide drug conjugate for SST2+ solid tumors), PTH receptor antagonists for hyperparathyroidism, and oral GLP-1/GIP programs for obesity [1][3]. R&amp;D Intensity (1/1): R&amp;D spending dominates the P&amp;L, far above industry average as a percentage of revenue, reflecting the depth of the therapeutic pipeline.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Crinetics' mission centers on developing novel therapeutics for rare endocrine diseases — a clear purpose that identifies underserved patients and connects to meaningful patient impact (replacing lifelong injections with oral treatment). However, the purpose is not distinctive enough to differentiate from other rare disease biotechs [1]. Community Impact (1/2): The company's rare disease focus inherently serves underserved patient populations, and PALSONIFY represents a meaningful quality-of-life improvement for acromegaly patients. The Vertex acquisition further validates the impact. Employee Retention (1/2): Employee testimonials describe culture as 'something so special and incredibly unique' with colleagues who 'love what they do' [4]. Founder-CEO Scott Struthers' 17-year tenure provides leadership continuity. However, other reviews cite competitive dynamics between departments. Insider Buying (0/2): Significant net insider selling pre-acquisition — CEO Struthers sold $822K in March 2026, COO Knight sold $3.4M in April, and CFO Schilke sold $266K [5]. No meaningful insider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prior to acquisition completion. Crinetics had a fortress-like balance sheet with $1.2B in cash against minimal debt (D/E ~4%), providing substantial runway [1][2]. Revenue was ramping explosively: PALSONIFY generated $5.4M in Q4 2025, $10.3M in Q1 2026, and $24.0M in Q2 2026, with total Q2 revenue of $25.1M versus $1.0M in Q2 2025 [2]. However, the company remains deeply unprofitable with approximately -42% ROE and negative profit margin as operating expenses far exceed revenue. Forward P/E is not calculable for a loss-making company. The Vertex acquisition closed September 1, 2026 at $85/share, making this equity a completed transaction. Liquidity was ample pre-acquisition: ~4.4M shares daily x $84.95 = $373M daily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Crinetics demonstrated genuine commitment to its rare disease mission over 17 years under founder-CEO Scott Struthers, advancing from bootstrapped startup to FDA-approved commercial product. The PALSONIFY approval and rapid commercial ramp to $24M quarterly revenue validate years of patient-focused innovation. However, the agreement to sell to Vertex for $85/share, which closed September 1, 2026, represents a finite-game conclusion — the company chose to cash out rather than continue building independently. While the acquisition gives PALSONIFY access to Vertex's commercial infrastructure, the company's independent journey has ended.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Crinetics' focus on transforming care for rare endocrine disease patients — replacing lifelong injectable therapies with oral alternatives — represents a genuine cause validated by 17 years of commitment and FDA approval [1]. PALSONIFY's rapid commercial adoption ($24M Q2 revenue, 385 unique prescribers) proves the cause created real patient impact [2]. However, the sale to Vertex for $85/share is a finite-game outcome that ends the company's independent pursuit of its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evidence. Employee testimonials describe the culture as 'something so special and incredibly unique' with a patient-centric and team-oriented environment [4]. Founder-CEO Struthers' 17-year tenure provided leadership stability. Many of the leadership team had worked together previously at Neurocrine Biosciences, creating established trust relationships. However, some reviews cite competitive dynamics between departments.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Crinetics positioned itself competitively against injectable therapy incumbents (Ipsen's Somatuline, Novartis' Sandostatin) using language centered on 'replacing' and 'converting' patients from competitor products rather than learning from rivals' strengths. The competitive framing focused on taking share through product superiority rather than mutual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Crinetics expanded from its initial SST2 agonist focus into multiple endocrine pathways — ACTH receptor antagonists, PTH receptor antagonists, and oral GLP-1/GIP programs for obesity, a dramatically different market from rare endocrine diseases [1]. The expansion into obesity represents meaningful strategic broadening. However, the decision to sell to Vertex rather than pursue independent commercialization demonstrates limits to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Scott Struthers invested 17 years building the company from founding through FDA approval, maintaining focus on the challenging rare endocrine space when other biotechs pivoted to fashionable therapeutic areas. Pursuing oral nonpeptide chemistry against industry consensus required scientific conviction [1]. However, heavy insider selling in early 2026 (CEO $822K, COO $3.4M) prior to the Vertex acquisition announcement raises questions about leadership alignment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POSITION CLOSED — ACQUISITION COMPLETED. Vertex Pharmaceuticals completed its acquisition of Crinetics Pharmaceuticals on September 1, 2026 at $85.00 per share in cash (~$10B total equity value) [3]. The deal validated PALSONIFY's first-in-class oral acromegaly franchise and the deep endocrine pipeline at approximately $5B in combined peak annual sales potential. PALSONIFY's commercial ramp was exceptional — $5.4M in Q4 2025, $10.3M in Q1 2026, and $24.0M in Q2 2026 with 385 unique prescribers and 70%+ of patients on reimbursed therapy [1][2]. Rare endocrine diseases become Vertex's fifth growth pillar alongside cystic fibrosis, hematology, acute pain, and renal. The Inspire Impact Score of 35 (ALIGNED) supported faith-based allocation during the holding period.</w:t>
      </w:r>
    </w:p>
    <w:p>
      <w:pPr>
        <w:spacing w:after="120"/>
      </w:pPr>
      <w:r>
        <w:rPr>
          <w:rFonts w:ascii="Calibri" w:hAnsi="Calibri"/>
          <w:b w:val="0"/>
          <w:color w:val="3A4A28"/>
          <w:sz w:val="20"/>
        </w:rPr>
        <w:t>IOWN investors who held CRNX received $85.00 per share upon acquisition completion, delivering a 119% premium to the pre-announcement stock price. Capital has been returned and should be redeployed into active IOWN holdings. This report serves as a historical record of the final screening. The pre-acquisition standalone thesis was compelling — PALSONIFY's accelerating revenue trajectory (annualized run rate approaching $100M+), $1.2B cash position, and deep pipeline justified continued holding. The acquisition by Vertex provides Crinetics' pipeline access to a global commercial infrastructure that should maximize patient reach for PALSONIFY and the development-stage candidates.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Acquisition by Vertex Pharmaceuticals completed September 1, 2026 at $85.00/share. Stock delisted. Capital returned to shareholders [3]</w:t>
      </w:r>
    </w:p>
    <w:p>
      <w:pPr>
        <w:spacing w:before="40" w:after="40"/>
        <w:ind w:left="283"/>
      </w:pPr>
      <w:r>
        <w:rPr>
          <w:rFonts w:ascii="Calibri" w:hAnsi="Calibri"/>
          <w:b/>
          <w:color w:val="4A6B25"/>
          <w:sz w:val="20"/>
        </w:rPr>
        <w:t xml:space="preserve">2. </w:t>
      </w:r>
      <w:r>
        <w:rPr>
          <w:rFonts w:ascii="Calibri" w:hAnsi="Calibri"/>
          <w:b w:val="0"/>
          <w:color w:val="3A4A28"/>
          <w:sz w:val="20"/>
        </w:rPr>
        <w:t>Historical: PALSONIFY's rapid commercial ramp ($24M Q2 2026 revenue, 385 unique prescribers, 245 enrollment forms) validated the oral acromegaly market opportunity [2]</w:t>
      </w:r>
    </w:p>
    <w:p>
      <w:pPr>
        <w:spacing w:before="40" w:after="40"/>
        <w:ind w:left="283"/>
      </w:pPr>
      <w:r>
        <w:rPr>
          <w:rFonts w:ascii="Calibri" w:hAnsi="Calibri"/>
          <w:b/>
          <w:color w:val="4A6B25"/>
          <w:sz w:val="20"/>
        </w:rPr>
        <w:t xml:space="preserve">3. </w:t>
      </w:r>
      <w:r>
        <w:rPr>
          <w:rFonts w:ascii="Calibri" w:hAnsi="Calibri"/>
          <w:b w:val="0"/>
          <w:color w:val="3A4A28"/>
          <w:sz w:val="20"/>
        </w:rPr>
        <w:t>Historical: Deep pipeline with oral GLP-1/GIP programs for obesity and PTH receptor antagonists provided multiple avenues for value creation beyond acromegaly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 Position fully liquidated at $85.00/share upon acquisition completion. No remaining equity market risk for public shareholders [3]</w:t>
      </w:r>
    </w:p>
    <w:p>
      <w:pPr>
        <w:spacing w:before="40" w:after="40"/>
        <w:ind w:left="283"/>
      </w:pPr>
      <w:r>
        <w:rPr>
          <w:rFonts w:ascii="Calibri" w:hAnsi="Calibri"/>
          <w:b/>
          <w:color w:val="4A6B25"/>
          <w:sz w:val="20"/>
        </w:rPr>
        <w:t xml:space="preserve">2. </w:t>
      </w:r>
      <w:r>
        <w:rPr>
          <w:rFonts w:ascii="Calibri" w:hAnsi="Calibri"/>
          <w:b w:val="0"/>
          <w:color w:val="3A4A28"/>
          <w:sz w:val="20"/>
        </w:rPr>
        <w:t>Historical: Binary clinical risk for development-stage pipeline candidates and potential for Vertex integration challenges with Crinetics' 594-person team</w:t>
      </w:r>
    </w:p>
    <w:p>
      <w:pPr>
        <w:spacing w:before="40" w:after="40"/>
        <w:ind w:left="283"/>
      </w:pPr>
      <w:r>
        <w:rPr>
          <w:rFonts w:ascii="Calibri" w:hAnsi="Calibri"/>
          <w:b/>
          <w:color w:val="4A6B25"/>
          <w:sz w:val="20"/>
        </w:rPr>
        <w:t xml:space="preserve">3. </w:t>
      </w:r>
      <w:r>
        <w:rPr>
          <w:rFonts w:ascii="Calibri" w:hAnsi="Calibri"/>
          <w:b w:val="0"/>
          <w:color w:val="3A4A28"/>
          <w:sz w:val="20"/>
        </w:rPr>
        <w:t>Historical: Heavy insider selling by CEO ($822K), COO ($3.4M), and CFO ($266K) in early 2026 prior to Vertex acquisition announcement raised governance questions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Pharmaceutical development for rare endocrine diseases is structurally immune to AI disruption. The core value chain — complex clinical trials, FDA regulatory processes, GMP drug manufacturing, physician-patient relationships, and payer negotiations — involves deeply regulated, physical-world operations that AI cannot substitute [1]. Crinetics' proprietary nonpeptide chemistry platform represents deep scientific IP protected by patents and trade secrets. Vertex's willingness to pay $10B validates the enduring value of this type of innovation against any AI disruption scenario [3]. AI Opportunity (0/1): Crinetics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Crinetics Pharmaceuticals Q1-Q2 2026 Financial Results — PALSONIFY Q2 Net Revenue $24.0M, Q1 $10.3M, Total Q2 Revenue $25.1M, 385 Unique Prescribers, 245 Enrollment Forms, $1.2B Cash, Pipeline Updates</w:t>
      </w:r>
    </w:p>
    <w:p>
      <w:pPr>
        <w:spacing w:before="20" w:after="20"/>
        <w:ind w:left="170"/>
      </w:pPr>
      <w:r>
        <w:rPr>
          <w:rFonts w:ascii="Calibri" w:hAnsi="Calibri"/>
          <w:b/>
          <w:color w:val="4A6B25"/>
          <w:sz w:val="15"/>
        </w:rPr>
        <w:t xml:space="preserve">2. </w:t>
      </w:r>
      <w:r>
        <w:rPr>
          <w:rFonts w:ascii="Calibri" w:hAnsi="Calibri"/>
          <w:b w:val="0"/>
          <w:color w:val="3A4A28"/>
          <w:sz w:val="17"/>
        </w:rPr>
        <w:t>Crinetics Pharmaceuticals Q2 2026 Commercial Update — PALSONIFY 70%+ Patients on Reimbursed Therapy, Revenue Growth from $1.0M Q2 2025 to $25.1M Q2 2026, August 2026</w:t>
      </w:r>
    </w:p>
    <w:p>
      <w:pPr>
        <w:spacing w:before="20" w:after="20"/>
        <w:ind w:left="170"/>
      </w:pPr>
      <w:r>
        <w:rPr>
          <w:rFonts w:ascii="Calibri" w:hAnsi="Calibri"/>
          <w:b/>
          <w:color w:val="4A6B25"/>
          <w:sz w:val="15"/>
        </w:rPr>
        <w:t xml:space="preserve">3. </w:t>
      </w:r>
      <w:r>
        <w:rPr>
          <w:rFonts w:ascii="Calibri" w:hAnsi="Calibri"/>
          <w:b w:val="0"/>
          <w:color w:val="3A4A28"/>
          <w:sz w:val="17"/>
        </w:rPr>
        <w:t>Vertex Pharmaceuticals Acquisition of Crinetics — $85/Share, ~$10B Total Equity Value, Completed September 1, 2026, Rare Endocrine as Fifth Growth Pillar</w:t>
      </w:r>
    </w:p>
    <w:p>
      <w:pPr>
        <w:spacing w:before="20" w:after="20"/>
        <w:ind w:left="170"/>
      </w:pPr>
      <w:r>
        <w:rPr>
          <w:rFonts w:ascii="Calibri" w:hAnsi="Calibri"/>
          <w:b/>
          <w:color w:val="4A6B25"/>
          <w:sz w:val="15"/>
        </w:rPr>
        <w:t xml:space="preserve">4. </w:t>
      </w:r>
      <w:r>
        <w:rPr>
          <w:rFonts w:ascii="Calibri" w:hAnsi="Calibri"/>
          <w:b w:val="0"/>
          <w:color w:val="3A4A28"/>
          <w:sz w:val="17"/>
        </w:rPr>
        <w:t>Crinetics Company Culture and Employee Testimonials — Patient-Centric Mission, Neurocrine Biosciences Alumni Leadership Team,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SEC Insider Transaction Filings — CEO Struthers $822K Sale, COO Knight $3.4M Sale, CFO Schilke $266K Sale, March-April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