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CRVS</w:t>
      </w:r>
      <w:r>
        <w:rPr>
          <w:rFonts w:ascii="Calibri" w:hAnsi="Calibri"/>
          <w:b/>
          <w:color w:val="1A2010"/>
          <w:sz w:val="40"/>
        </w:rPr>
        <w:t xml:space="preserve">  Corvus Pharmaceuticals, Inc.</w:t>
      </w:r>
    </w:p>
    <w:p>
      <w:pPr>
        <w:spacing w:after="120"/>
      </w:pPr>
      <w:r>
        <w:rPr>
          <w:rFonts w:ascii="Calibri" w:hAnsi="Calibri"/>
          <w:b/>
          <w:color w:val="6E8450"/>
          <w:sz w:val="18"/>
        </w:rPr>
        <w:t>GROWTH SLEEVE · 2026-08-31 · Inspire: 34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Corvus Pharmaceuticals is a clinical-stage biopharmaceutical company developing novel therapies for immune diseases and cancer. Lead program soquelitinib (CPI-818) is a first-in-class, oral selective covalent inhibitor of ITK, currently in registrational Phase 3 for relapsed/refractory PTCL, Phase 2 for atopic dermatitis, and planned Phase 2 trials in asthma and hidradenitis suppurativa. The company is testing soquelitinib across five different diseases simultaneously. Founded by Richard Miller, M.D., co-creator of Rituxan and Imbruvica, headquartered in Burlingame, California. Cash position of $215.2M as of June 30, 2026 funds operations into Q2 2028.</w:t>
      </w:r>
    </w:p>
    <w:p>
      <w:r>
        <w:rPr>
          <w:rFonts w:ascii="Calibri" w:hAnsi="Calibri"/>
          <w:b/>
          <w:color w:val="6E8450"/>
          <w:sz w:val="18"/>
        </w:rPr>
        <w:t>37 Employees · https://www.corvuspharma.com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CEO Richard Miller previously co-founded Pharmacyclics (sold to AbbVie for $21B) and IDEC (now Biogen), leading development of blockbuster drugs ibrutinib (Imbruvica, $10B+ peak sales) and rituximab (Rituxan, $7B+ peak sales) — a proven track record of transformative drug development [2]. Within Corvus, the Phase 1 atopic dermatitis data showed 75% EASI 75 response rate in Cohort 4 vs. 20% placebo, leading to Phase 2 initiation. Final Phase 1/1b T-cell lymphoma data were published in Blood in August 2026, validating the mechanism in a top-tier journal [1]. AI Deployment (0/2): No evidence of AI deployment in drug discovery or development; Corvus uses traditional medicinal chemistry and clinical trial methodologies. Market Share (1/2): Soquelitinib is a first-in-class selective ITK inhibitor targeting PTCL (limited treatment options, 5-year survival under 30%) and the $12B+ atopic dermatitis market with a differentiated oral mechanism distinct from biologics like dupilumab [1]. Product Pipeline (2/2): Registrational Phase 3 PTCL trial (150 patients, interim data expected late 2026), Phase 2 atopic dermatitis trial (~200 patients, enrolling), plus planned Phase 2 trials in asthma and hidradenitis suppurativa beginning late 2026 — five diseases being tested simultaneously with specific timelines [1]. R&amp;D Intensity (1/1): R&amp;D spending of $16M in Q2 2026 alone (doubled from $7.9M in Q2 2025) against $0 revenue represents maximum R&amp;D intensity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Corvus's mission to develop 'new medicines for patients in need' through first-in-class immunology is backed by founder Richard Miller's decades of validated drug development creating Rituxan and Imbruvica, but the mission statement itself is standard biotech language that doesn't differentiate from hundreds of clinical-stage peers [2]. Community Impact (0/2): No evidence of specific charitable programs, foundation activities, or community investment; the company is a 37-person clinical-stage biotech focused entirely on drug development. Employee Retention (1/2): The 37-person team includes veteran biopharma executives who chose to work at a clinical-stage startup, CEO Miller's 12+ year tenure since co-founding demonstrates founder commitment, and CBO Jeffrey Arcara joined in 2024 to strengthen corporate strategy [2]. Corvus describes a collaborative culture with core values of transparency, innovation, and scientific rigor. Insider Buying (1/2): Director David Scott Moore purchased 21,700 shares ($250,201) on June 15, 2026 at $11.53/share, representing meaningful open-market insider buying during a period of stock price weakness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Corvus is a pre-revenue clinical-stage biotech with zero revenue and accelerating net losses ($18M in Q2 2026 alone vs $8M in Q2 2025) [1]. Infrastructure is scored on the limited available metrics. D/E of 0.3% is exceptional — the company holds $215.2M in cash and marketable securities (down from $236.7M in Q1 2026) against just $0.83M total debt, providing runway into Q2 2028 through Phase 3 PTCL interim data and Phase 2 atopic dermatitis readouts [1]. ROE is deeply negative ($18M quarterly loss on approximately $200M equity), scoring at floor. Revenue growth, forward P/E, profit margin, and PEG ratio are all unavailable for a pre-revenue company and excluded from calculation. Calculation: D/E scores 1.0 (1x weight), ROE scores 0.0 (2x weight), profit margin 0.0 (1x weight). Weighted sum = 1.0, max = 4.0, raw score = 2.5, rounded to 3. Liquidity floor cleared: 1.2M avg daily volume x $15.40 = $18.5M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Corvus benefits from founder Richard Miller's proven infinite-game track record — building Rituxan and Imbruvica across decades of patient-focused drug development represents a lifetime of cause-driven scientific entrepreneurship. The decision to test soquelitinib across five diseases simultaneously demonstrates ambitious platform thinking. However, the company itself is a 12-year-old clinical-stage biotech that hasn't yet faced the existential tests that reveal whether infinite-game thinking extends beyond the founder. The Just Cause is strong but personal to Miller rather than organizational.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Corvus's cause is anchored in founder Richard Miller's multi-decade mission to develop transformative medicines — his track record with Rituxan and Imbruvica, drugs that collectively transformed treatment for millions of lymphoma and leukemia patients, validates that this is genuine purpose, not marketing [2]. The focus on first-in-class ITK inhibition for diseases with limited treatment options (PTCL 5-year survival under 30%) demonstrates cause-driven program selection. The August 2026 publication of final Phase 1/1b data in Blood — a top-tier hematology journal — reflects commitment to scientific rigor [1]. However, the cause is more Miller's personal legacy than an organizational identity validated by decades of institutional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Corvus describes a collaborative, community-based culture with core values of learning agility, collaboration, transparency, and scientific rigor [2]. The 37-person team includes veteran biopharma executives who chose a small startup over larger employers, CEO Miller's 12+ year tenure provides stability, and the addition of CBO Jeffrey Arcara in 2024 strengthens corporate strategy capability. Director Moore's $250,000 insider purchase suggests board-level conviction [3]. However, the tiny team size makes organizational culture assessment difficult beyond leadership.</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Corvus operates in a competitive immunology landscape against dupilumab (Sanofi/Regeneron, $12B+ annual sales), JAK inhibitors (Rinvoq, Olumiant), and emerging novel approaches. The company's focus on a differentiated first-in-class mechanism (oral selective ITK inhibition) rather than me-too development reflects a competitive posture oriented toward scientific innovation and unique solutions rather than market share capture [1][2].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Corvus has remained focused on its core ITK platform since inception — soquelitinib is the single asset across all five disease indications (PTCL, atopic dermatitis, hidradenitis suppurativa, asthma, ALPS/solid tumors) [1]. While expanding from oncology to immune/inflammatory diseases across five programs simultaneously represents significant strategic evolution, the company has not undergone a fundamental business model transformation. The single-asset focus reflects either disciplined platform conviction or concentration risk.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Richard Miller chose to build another biotech startup after successfully selling Pharmacyclics to AbbVie for $21B rather than retiring — personally recommitting to difficult drug development at age 70+ demonstrates genuine courage [2]. The decision to expand soquelitinib into five simultaneous disease programs (from a starting base of one) while doubling R&amp;D spending to $16M per quarter is an ambitious, costly long-term bet [1]. Raising $189.4M in a follow-on offering to fund this expansion prioritizes future capability over near-term dilution concerns.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Corvus is a high-conviction bet on founder Richard Miller's proven ability to develop transformative medicines — the creator of Rituxan ($7B+ peak sales) and Imbruvica ($10B+ peak sales) is advancing soquelitinib, a first-in-class selective ITK inhibitor, through multiple pivotal clinical trials across five diseases simultaneously [1][2]. Phase 1 atopic dermatitis data is compelling: 75% EASI 75 response rate in Cohort 4 vs. 20% placebo. The registrational Phase 3 PTCL trial (150 patients) has interim data expected late 2026, which could be the first registration-quality readout. Final Phase 1/1b data published in Blood in August 2026 validate the mechanism in the scientific community [1]. The $215.2M cash position funds operations into Q2 2028 through all key data catalysts, and at a $1.25B market cap with analyst targets implying significant upside, the market sees substantial optionality in the platform.</w:t>
      </w:r>
    </w:p>
    <w:p>
      <w:pPr>
        <w:spacing w:after="120"/>
      </w:pPr>
      <w:r>
        <w:rPr>
          <w:rFonts w:ascii="Calibri" w:hAnsi="Calibri"/>
          <w:b w:val="0"/>
          <w:color w:val="3A4A28"/>
          <w:sz w:val="20"/>
        </w:rPr>
        <w:t>The bear case centers on clinical binary risk and accelerating cash burn. Corvus generates zero revenue and has no approved products — the entire $1.25B market cap rests on soquelitinib clinical success across multiple indications [1]. Q2 2026 net loss widened to $18M (from $8M a year earlier) and R&amp;D spending doubled to $16M per quarter as the company runs five simultaneous clinical programs, increasing cash burn to approximately $21.5M per quarter [1]. The cash position declined from $236.7M to $215.2M in a single quarter despite minimal capital expenditures. Phase 1 atopic dermatitis data involved very small patient numbers, and the transition to Phase 2 (200 patients) could reveal efficacy or safety issues not apparent at small scale. Competition in atopic dermatitis from dupilumab ($12B+ annual sales), JAK inhibitors (Rinvoq, Olumiant), and emerging oral candidates creates a crowded landscape where even positive soquelitinib data may face differentiation challenges commercially. A Phase 3 PTCL miss in late 2026 would be catastrophic for the stock given single-asset dependence.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Registrational Phase 3 PTCL interim data expected late 2026 — positive results from the 150-patient randomized trial versus belinostat/pralatrexate would be the first registration-quality evidence for soquelitinib in a cancer with Orphan Drug and Fast Track designations [1]</w:t>
      </w:r>
    </w:p>
    <w:p>
      <w:pPr>
        <w:spacing w:before="40" w:after="40"/>
        <w:ind w:left="283"/>
      </w:pPr>
      <w:r>
        <w:rPr>
          <w:rFonts w:ascii="Calibri" w:hAnsi="Calibri"/>
          <w:b/>
          <w:color w:val="4A6B25"/>
          <w:sz w:val="20"/>
        </w:rPr>
        <w:t xml:space="preserve">2. </w:t>
      </w:r>
      <w:r>
        <w:rPr>
          <w:rFonts w:ascii="Calibri" w:hAnsi="Calibri"/>
          <w:b w:val="0"/>
          <w:color w:val="3A4A28"/>
          <w:sz w:val="20"/>
        </w:rPr>
        <w:t>Phase 2 atopic dermatitis results expected 2027 — confirming the 75% EASI 75 response rate in a larger 200-patient randomized study would validate the multi-billion-dollar dermatology opportunity against dupilumab and JAK inhibitors [1]</w:t>
      </w:r>
    </w:p>
    <w:p>
      <w:pPr>
        <w:spacing w:before="40" w:after="40"/>
        <w:ind w:left="283"/>
      </w:pPr>
      <w:r>
        <w:rPr>
          <w:rFonts w:ascii="Calibri" w:hAnsi="Calibri"/>
          <w:b/>
          <w:color w:val="4A6B25"/>
          <w:sz w:val="20"/>
        </w:rPr>
        <w:t xml:space="preserve">3. </w:t>
      </w:r>
      <w:r>
        <w:rPr>
          <w:rFonts w:ascii="Calibri" w:hAnsi="Calibri"/>
          <w:b w:val="0"/>
          <w:color w:val="3A4A28"/>
          <w:sz w:val="20"/>
        </w:rPr>
        <w:t>Platform expansion into asthma and hidradenitis suppurativa Phase 2 trials planned for late 2026, broadening soquelitinib's addressable market and de-risking the single-asset thesis by demonstrating ITK inhibition utility across immune diseases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trial risk — soquelitinib efficacy in small Phase 1 cohorts may not replicate in larger Phase 2/3 studies, and a Phase 3 PTCL miss in late 2026 would devastate the $1.25B market cap given zero revenue and single-asset dependence [1]</w:t>
      </w:r>
    </w:p>
    <w:p>
      <w:pPr>
        <w:spacing w:before="40" w:after="40"/>
        <w:ind w:left="283"/>
      </w:pPr>
      <w:r>
        <w:rPr>
          <w:rFonts w:ascii="Calibri" w:hAnsi="Calibri"/>
          <w:b/>
          <w:color w:val="4A6B25"/>
          <w:sz w:val="20"/>
        </w:rPr>
        <w:t xml:space="preserve">2. </w:t>
      </w:r>
      <w:r>
        <w:rPr>
          <w:rFonts w:ascii="Calibri" w:hAnsi="Calibri"/>
          <w:b w:val="0"/>
          <w:color w:val="3A4A28"/>
          <w:sz w:val="20"/>
        </w:rPr>
        <w:t>Accelerating cash burn of approximately $21.5M per quarter (Q2 2026 net loss $18M, R&amp;D doubled to $16M) with five simultaneous clinical programs could exhaust the $215.2M cash position faster than the Q2 2028 runway estimate if trials expand or encounter complications [1]</w:t>
      </w:r>
    </w:p>
    <w:p>
      <w:pPr>
        <w:spacing w:before="40" w:after="40"/>
        <w:ind w:left="283"/>
      </w:pPr>
      <w:r>
        <w:rPr>
          <w:rFonts w:ascii="Calibri" w:hAnsi="Calibri"/>
          <w:b/>
          <w:color w:val="4A6B25"/>
          <w:sz w:val="20"/>
        </w:rPr>
        <w:t xml:space="preserve">3. </w:t>
      </w:r>
      <w:r>
        <w:rPr>
          <w:rFonts w:ascii="Calibri" w:hAnsi="Calibri"/>
          <w:b w:val="0"/>
          <w:color w:val="3A4A28"/>
          <w:sz w:val="20"/>
        </w:rPr>
        <w:t>Competitive atopic dermatitis landscape with established dupilumab ($12B+ sales), JAK inhibitors (Rinvoq, Olumiant), and emerging oral candidates — commercial viability requires demonstrating differentiation beyond efficacy, including safety profile and convenience advantages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Corvus operates in clinical drug development — a heavily regulated, physical-world process requiring human clinical trials, FDA approval, and Good Manufacturing Practice pharmaceutical production that AI cannot substitute [2]. The development of soquelitinib requires years of randomized controlled clinical testing across multiple patient populations (PTCL Phase 3 with 150 patients, atopic dermatitis Phase 2 with 200 patients), safety monitoring, and FDA regulatory interactions that are structurally protected from AI disruption. However, AI-powered drug discovery at larger pharma companies (Recursion, Insilico Medicine) could accelerate identification of competing ITK inhibitors or alternative mechanisms, creating indirect competitive pressure on Corvus's first-mover advantage. AI Opportunity (0/1): Corvus does not use AI in its drug development process and generates no AI-related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Corvus Pharmaceuticals Q2 2026 Financial Results — R&amp;D $16M (doubled YoY), net loss $18M, cash $215.2M, Phase 3 PTCL enrolling (interim late 2026), Phase 2 AD enrolling, final Phase 1/1b data published in Blood August 2026, August 2026</w:t>
      </w:r>
    </w:p>
    <w:p>
      <w:pPr>
        <w:spacing w:before="20" w:after="20"/>
        <w:ind w:left="170"/>
      </w:pPr>
      <w:r>
        <w:rPr>
          <w:rFonts w:ascii="Calibri" w:hAnsi="Calibri"/>
          <w:b/>
          <w:color w:val="4A6B25"/>
          <w:sz w:val="15"/>
        </w:rPr>
        <w:t xml:space="preserve">2. </w:t>
      </w:r>
      <w:r>
        <w:rPr>
          <w:rFonts w:ascii="Calibri" w:hAnsi="Calibri"/>
          <w:b w:val="0"/>
          <w:color w:val="3A4A28"/>
          <w:sz w:val="17"/>
        </w:rPr>
        <w:t>Corvus Pharmaceuticals Corporate Website — Leadership Team (Richard Miller MD, CBO Jeffrey Arcara), culture (transparency, scientific rigor), pipeline (5 disease programs), corvuspharma.com,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Corvus Insider Trading — Director David Scott Moore purchase 21,700 shares ($250,201), June 15,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CRVS Key Statistics: Stock Price $15.40, Market Cap $1.25B, D/E 0.3%, Avg Volume 1.2M,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