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CSIQ</w:t>
      </w:r>
      <w:r>
        <w:rPr>
          <w:rFonts w:ascii="Calibri" w:hAnsi="Calibri"/>
          <w:b/>
          <w:color w:val="1A2010"/>
          <w:sz w:val="40"/>
        </w:rPr>
        <w:t xml:space="preserve">  Canadian Solar Inc.</w:t>
      </w:r>
    </w:p>
    <w:p>
      <w:pPr>
        <w:spacing w:after="120"/>
      </w:pPr>
      <w:r>
        <w:rPr>
          <w:rFonts w:ascii="Calibri" w:hAnsi="Calibri"/>
          <w:b/>
          <w:color w:val="6E8450"/>
          <w:sz w:val="18"/>
        </w:rPr>
        <w:t>GROWTH SLEEVE · 2026-09-03 · Inspire: 63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Solar · NASDAQ · Canada</w:t>
      </w:r>
    </w:p>
    <w:p>
      <w:pPr>
        <w:spacing w:after="80"/>
      </w:pPr>
      <w:r>
        <w:rPr>
          <w:rFonts w:ascii="Calibri" w:hAnsi="Calibri"/>
          <w:b w:val="0"/>
          <w:color w:val="3A4A28"/>
          <w:sz w:val="20"/>
        </w:rPr>
        <w:t>Canadian Solar is a vertically integrated manufacturer of solar photovoltaic modules, inverters, and energy storage solutions, operating through CSI Solar (module and storage manufacturing) and Recurrent Energy (global project development). New CEO Colin Parkin was appointed May 14, 2026, with founder Shawn Qu transitioning to Executive Chairman and CTO. The company opened its historic 2.1 GW HJT solar cell facility in Jeffersonville, Indiana. Q2 2026 revenue was $1.2B (-29% YoY) with GAAP diluted loss of $1.40/share. Battery storage shipments surged 73% to 3.7 GWh, while solar module shipments fell 60% amid tariff disruption and industry overcapacity.</w:t>
      </w:r>
    </w:p>
    <w:p>
      <w:r>
        <w:rPr>
          <w:rFonts w:ascii="Calibri" w:hAnsi="Calibri"/>
          <w:b/>
          <w:color w:val="6E8450"/>
          <w:sz w:val="18"/>
        </w:rPr>
        <w:t>12,590 Employees · https://www.canadiansolar.com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Canadian Solar opened its 2.1 GW HJT solar cell facility in Jeffersonville, Indiana — a historic milestone marking its transition to domestic U.S. cell manufacturing, with commercial operations expected from July 2026 [2]. Battery energy storage shipments surged 73% to 3.7 GWh in Q2, demonstrating successful diversification from pure module manufacturing [1]. The CEO transition from founder Shawn Qu to Colin Parkin while Qu pivots to CTO shows strategic evolution. AI Deployment (0/2): No evidence of AI-powered products or quantified AI-driven savings. The company has not highlighted AI deployment in earnings calls or investor materials [1]. Market Share (1/2): Canadian Solar is a top-10 global module manufacturer, but operates in a fiercely competitive commodity market against LONGi, JinkoSolar, Trina Solar, and JA Solar [1]. Module pricing under intense pressure from Chinese overcapacity. Energy storage is growing rapidly but from a smaller base. Product Pipeline (1/2): Jeffersonville HJT facility with specific commercial timeline (July 2026), full-year guidance of 4.5-5.5 GWh energy storage shipments, and Recurrent Energy pipeline of 27 GW solar plus 75 GWh storage provide concrete product visibility [1][2]. R&amp;D Intensity (1/1): Shawn Qu's transition to CTO signals elevated R&amp;D focus. HJT (heterojunction) technology is cutting-edge, and the company invests above the solar industry average in cell technology and proprietary BESS integration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Canadian Solar's purpose — 'power the world with solar energy and create a cleaner Earth for future generations' — is genuine and connects the company's work to environmental stewardship beyond profit [3]. However, this mission is shared by virtually every solar manufacturer, limiting its distinctiveness. Community Impact (1/2): Canadian Solar publishes annual sustainability reports, earned EcoVadis Silver rating (industry top 4%), and achieved RBA Validated Assessment Silver at its Suqian factory [3]. ISS ESG rating upgraded from B to B+ in 2025. Clean energy products inherently contribute to decarbonization, though no specific charitable programs with dollar amounts were identified. Employee Retention (0/2): The workforce declined dramatically from 22,600 to 12,590 employees, indicating significant layoffs driven by the solar industry downturn and module price erosion [4]. This level of workforce reduction signals organizational stress and low trust, scoring 0. Insider Buying (0/2): Founder Shawn Qu maintains a significant ownership stake through his transition to Executive Chairman, demonstrating alignment. However, no evidence of net insider buying in the last 12 months was identified; existing ownership alone does not qualify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metrics. The financial profile is deeply challenged. D/E of 276% is extreme, well above the 70% target, reflecting heavy manufacturing capex and project financing debt [4]. ROE of -5% and profit margin of -3.73% both score at the floor, as the company posted Q2 2026 GAAP loss of $1.40/share with gross margin collapsing from 29.8% to 13.9% [1][4]. Revenue declined 29% YoY in Q2, scoring at the -20% floor. The only positive contributor is the 5-year revenue CAGR of approximately 10%, scoring near maximum with 2x weight, reflecting the strong growth period from 2020-2023 before the current downturn [4]. Forward P/E and PEG are not meaningful with the company deeply unprofitable on a GAAP basis. The stock clears the liquidity floor with ~$33M in daily trading volume (~2.5M shares x $13.36).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Canadian Solar's 25-year history and commitment to clean energy demonstrate genuine infinite game characteristics, but the current profitability crisis severely tests the company's ability to play for the long term. The founder's transition to CTO to focus on technology innovation while promoting an internal CEO signals strategic continuity. However, a 44% workforce reduction (22,600 to 12,590 employees), GAAP losses deepening to -$1.40/share, and gross margin compression from 29.8% to 13.9% force near-term survival decisions that conflict with infinite game patience. The company must navigate tariff disruption, overcapacity, and capital constraints simultaneously.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Canadian Solar's purpose — powering the world with solar energy for a cleaner Earth — has guided 25 years of continuous operation through multiple industry crises including the 2012 shakeout, U.S.-China tariff wars, polysilicon price shocks, and the current overcapacity cycle [2][3]. Founder Shawn Qu's transition to CTO (not departure) demonstrates the cause endures beyond the CEO role. The Jeffersonville HJT investment during deep losses shows commitment to long-term relevance. However, the cause is shared by every solar company, and the severity of current losses raises questions about organizational sustainability.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Canadian Solar's workforce declined dramatically from 22,600 to approximately 12,590 employees — a 44% reduction driven by the solar industry downturn, module price erosion, and manufacturing restructuring [4]. Sinek would view this level of layoffs as fundamentally undermining organizational trust, as employees cannot feel safe when nearly half their colleagues have been let go. The CEO transition adds leadership uncertainty to an already stressed organization. While some reduction may be from selling/divesting operations, the magnitude signals a low-trust environment during crisis.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Canadian Solar competes against LONGi, JinkoSolar, Trina Solar, JA Solar, and First Solar in an intensely competitive market. The company responds to rivals' scale and efficiency advantages by investing in next-generation HJT technology, expanding U.S. manufacturing, and growing energy storage as a differentiation strategy [1][2]. Management frames competition as motivation for technological improvement and strategic adaptation rather than zero-sum market share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Canadian Solar has evolved from a pure-play module manufacturer into a vertically integrated solar-plus-storage platform — battery storage shipments surged 73% to 3.7 GWh in Q2 2026, and the Recurrent Energy project development arm manages a 27 GW solar plus 75 GWh storage pipeline [1]. The Jeffersonville HJT facility diversifies manufacturing from Southeast Asia to the U.S. These moves show strategic adaptability, though they represent incremental portfolio expansion rather than a transformative business model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Building a 2.1 GW U.S. HJT solar cell manufacturing facility during deep GAAP losses (-$1.40/share Q2 2026) and a severe industry downturn demonstrates genuine courage — prioritizing long-term U.S. manufacturing capability over near-term financial preservation [1][2]. The CEO transition from founder to internal leader (Colin Parkin) while maintaining founder involvement as CTO shows organizational maturity. However, the U.S. investment was partly incentivized by IRA tax credits rather than a purely contrarian long-term bet.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Canadian Solar at $13.36 ($1.02B market cap) represents a deep-value bet on the solar energy transition with significant optionality from surging battery storage demand — Q2 2026 storage shipments grew 73% to 3.7 GWh even as modules declined [1]. The Jeffersonville 2.1 GW HJT solar cell facility positions the company for IRA manufacturing credits and tariff-resilient U.S. supply, with commercial operations from July 2026 [2]. Founder Shawn Qu's transition to CTO signals elevated technology focus on next-generation cell architectures. The Recurrent Energy pipeline of 27 GW solar plus 75 GWh storage represents embedded project value that exceeds the current market capitalization. AI data center buildout is driving structural demand for utility-scale solar-plus-storage. The Inspire Impact Score of +63 (ALIGNED) with zero negative attributions makes CSIQ one of the cleanest faith-aligned energy plays in the universe.</w:t>
      </w:r>
    </w:p>
    <w:p>
      <w:pPr>
        <w:spacing w:after="120"/>
      </w:pPr>
      <w:r>
        <w:rPr>
          <w:rFonts w:ascii="Calibri" w:hAnsi="Calibri"/>
          <w:b w:val="0"/>
          <w:color w:val="3A4A28"/>
          <w:sz w:val="20"/>
        </w:rPr>
        <w:t>The bear case is severe and immediate. Q2 2026 GAAP loss deepened to $1.40/share as gross margin collapsed from 29.8% to 13.9%, revenue declined 29% YoY, and module shipments fell 60% amid Chinese overcapacity and 78% preliminary anti-dumping tariffs on Thailand-sourced modules [1][4]. D/E of 276% reflects extreme leverage for a company burning cash, and ROE of -5% shows value destruction. The workforce was cut 44% (22,600 to 12,590), signaling organizational distress. The stock has fallen from $15.15 to $13.36 with a consensus 'Moderate Sell' rating and $9.00 price target, suggesting analysts expect further downside [4]. Solar module overcapacity may take 2-3 years to resolve through industry consolidation, during which Canadian Solar must fund both manufacturing expansion and project development with limited cash flow and deteriorating credit metrics. The path from -$1.40/share quarterly losses to profitability is uncertain and heavily dependent on tariff policy outcomes and industry rationalization.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Battery storage scaling as a higher-margin growth engine — Q2 2026 shipments surged 73% to 3.7 GWh with full-year guidance of 4.5-5.5 GWh, potentially diversifying revenue away from commodity module pricing [1]</w:t>
      </w:r>
    </w:p>
    <w:p>
      <w:pPr>
        <w:spacing w:before="40" w:after="40"/>
        <w:ind w:left="283"/>
      </w:pPr>
      <w:r>
        <w:rPr>
          <w:rFonts w:ascii="Calibri" w:hAnsi="Calibri"/>
          <w:b/>
          <w:color w:val="4A6B25"/>
          <w:sz w:val="20"/>
        </w:rPr>
        <w:t xml:space="preserve">2. </w:t>
      </w:r>
      <w:r>
        <w:rPr>
          <w:rFonts w:ascii="Calibri" w:hAnsi="Calibri"/>
          <w:b w:val="0"/>
          <w:color w:val="3A4A28"/>
          <w:sz w:val="20"/>
        </w:rPr>
        <w:t>Jeffersonville 2.1 GW HJT facility commercial operations from July 2026, providing tariff-exempt U.S.-manufactured cells and qualifying for IRA manufacturing tax credits that improve unit economics [2]</w:t>
      </w:r>
    </w:p>
    <w:p>
      <w:pPr>
        <w:spacing w:before="40" w:after="40"/>
        <w:ind w:left="283"/>
      </w:pPr>
      <w:r>
        <w:rPr>
          <w:rFonts w:ascii="Calibri" w:hAnsi="Calibri"/>
          <w:b/>
          <w:color w:val="4A6B25"/>
          <w:sz w:val="20"/>
        </w:rPr>
        <w:t xml:space="preserve">3. </w:t>
      </w:r>
      <w:r>
        <w:rPr>
          <w:rFonts w:ascii="Calibri" w:hAnsi="Calibri"/>
          <w:b w:val="0"/>
          <w:color w:val="3A4A28"/>
          <w:sz w:val="20"/>
        </w:rPr>
        <w:t>Solar industry consolidation as sub-scale Chinese manufacturers exit due to sustained losses, which could restore module ASPs and profitability for surviving Tier-1 players — Canadian Solar's 25-year track record of surviving downturns positions it as a likely survivor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Deepening losses — GAAP EPS of -$1.40 in Q2 2026 with 13.9% gross margin (from 29.8%) and 60% decline in module shipments signals a company in financial distress, with no clear timeline for profitability recovery [1]</w:t>
      </w:r>
    </w:p>
    <w:p>
      <w:pPr>
        <w:spacing w:before="40" w:after="40"/>
        <w:ind w:left="283"/>
      </w:pPr>
      <w:r>
        <w:rPr>
          <w:rFonts w:ascii="Calibri" w:hAnsi="Calibri"/>
          <w:b/>
          <w:color w:val="4A6B25"/>
          <w:sz w:val="20"/>
        </w:rPr>
        <w:t xml:space="preserve">2. </w:t>
      </w:r>
      <w:r>
        <w:rPr>
          <w:rFonts w:ascii="Calibri" w:hAnsi="Calibri"/>
          <w:b w:val="0"/>
          <w:color w:val="3A4A28"/>
          <w:sz w:val="20"/>
        </w:rPr>
        <w:t>Tariff policy uncertainty — 78% preliminary anti-dumping duties on Thailand-sourced modules could disrupt supply chain economics, and U.S. trade policy remains volatile with potential for additional restrictions on Chinese-linked solar manufacturers [3]</w:t>
      </w:r>
    </w:p>
    <w:p>
      <w:pPr>
        <w:spacing w:before="40" w:after="40"/>
        <w:ind w:left="283"/>
      </w:pPr>
      <w:r>
        <w:rPr>
          <w:rFonts w:ascii="Calibri" w:hAnsi="Calibri"/>
          <w:b/>
          <w:color w:val="4A6B25"/>
          <w:sz w:val="20"/>
        </w:rPr>
        <w:t xml:space="preserve">3. </w:t>
      </w:r>
      <w:r>
        <w:rPr>
          <w:rFonts w:ascii="Calibri" w:hAnsi="Calibri"/>
          <w:b w:val="0"/>
          <w:color w:val="3A4A28"/>
          <w:sz w:val="20"/>
        </w:rPr>
        <w:t>D/E of 276% with continuing cash burn creates balance sheet risk — the company must fund Jeffersonville manufacturing expansion, Recurrent Energy project development, and operating losses simultaneously, creating potential liquidity constraints if capital markets tighten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Canadian Solar's core business — manufacturing physical solar panels, battery storage systems, and developing utility-scale renewable energy projects — is structurally immune to AI substitution [1]. Solar modules and battery cells are physical products requiring electrochemical engineering, semiconductor processing, and industrial manufacturing that AI cannot replace. AI data center proliferation is a direct demand tailwind: hyperscalers are driving unprecedented clean energy procurement and utility-scale solar-plus-storage deployment. IEA projects global solar capacity additions exceeding 500 GW annually by 2027, driven partly by AI-related electricity demand. The Jeffersonville HJT facility positions Canadian Solar to capture U.S.-specific demand [2]. Scores 8 rather than 9 because AI could accelerate competitors' cell design optimization, potentially eroding technology advantages. AI Opportunity (0/1): No AI-generated revenue. While AI data center demand benefits solar broadly, Canadian Solar does not sell AI-powered products or report AI-specific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Canadian Solar Q2 2026 Earnings — Revenue $1.2B (-29% YoY), GAAP EPS -$1.40, Gross Margin 13.9% (from 29.8%), Battery Storage +73% to 3.7 GWh, Module Shipments -60%, Motley Fool/TradingKey, August 2026</w:t>
      </w:r>
    </w:p>
    <w:p>
      <w:pPr>
        <w:spacing w:before="20" w:after="20"/>
        <w:ind w:left="170"/>
      </w:pPr>
      <w:r>
        <w:rPr>
          <w:rFonts w:ascii="Calibri" w:hAnsi="Calibri"/>
          <w:b/>
          <w:color w:val="4A6B25"/>
          <w:sz w:val="15"/>
        </w:rPr>
        <w:t xml:space="preserve">2. </w:t>
      </w:r>
      <w:r>
        <w:rPr>
          <w:rFonts w:ascii="Calibri" w:hAnsi="Calibri"/>
          <w:b w:val="0"/>
          <w:color w:val="3A4A28"/>
          <w:sz w:val="17"/>
        </w:rPr>
        <w:t>Canadian Solar CEO Transition — Colin Parkin appointed CEO May 14, 2026, Shawn Qu to Executive Chairman/CTO, Jeffersonville 2.1 GW HJT facility historic milestone, commercial ops July 2026, TipRanks/SolarQuarter/PV-Tech, May 2026</w:t>
      </w:r>
    </w:p>
    <w:p>
      <w:pPr>
        <w:spacing w:before="20" w:after="20"/>
        <w:ind w:left="170"/>
      </w:pPr>
      <w:r>
        <w:rPr>
          <w:rFonts w:ascii="Calibri" w:hAnsi="Calibri"/>
          <w:b/>
          <w:color w:val="4A6B25"/>
          <w:sz w:val="15"/>
        </w:rPr>
        <w:t xml:space="preserve">3. </w:t>
      </w:r>
      <w:r>
        <w:rPr>
          <w:rFonts w:ascii="Calibri" w:hAnsi="Calibri"/>
          <w:b w:val="0"/>
          <w:color w:val="3A4A28"/>
          <w:sz w:val="17"/>
        </w:rPr>
        <w:t>Canadian Solar ESG — EcoVadis Silver (top 4%), RBA Silver at Suqian factory, ISS ESG B+, Sustainability Report, 78% Thailand anti-dumping tariffs, U.S. manufacturing for tariff resilience,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Yahoo Finance — CSIQ Key Statistics: D/E 276%, ROE -5%, Profit Margin -3.73%, Stock Price $13.36, Market Cap $1.02B, Shares 66.97M, Employees 12,590, Avg Volume ~2.5M, Consensus 'Moderate Sell', Target $9.00,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