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CSX</w:t>
      </w:r>
      <w:r>
        <w:rPr>
          <w:rFonts w:ascii="Calibri" w:hAnsi="Calibri"/>
          <w:b/>
          <w:color w:val="1A2010"/>
          <w:sz w:val="40"/>
        </w:rPr>
        <w:t xml:space="preserve">  CSX Corporation</w:t>
      </w:r>
    </w:p>
    <w:p>
      <w:pPr>
        <w:spacing w:after="120"/>
      </w:pPr>
      <w:r>
        <w:rPr>
          <w:rFonts w:ascii="Calibri" w:hAnsi="Calibri"/>
          <w:b/>
          <w:color w:val="6E8450"/>
          <w:sz w:val="18"/>
        </w:rPr>
        <w:t>GROWTH SLEEVE · 2026-10-05 · Inspire: 39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Railroads · NMS · United States</w:t>
      </w:r>
    </w:p>
    <w:p>
      <w:pPr>
        <w:spacing w:after="80"/>
      </w:pPr>
      <w:r>
        <w:rPr>
          <w:rFonts w:ascii="Calibri" w:hAnsi="Calibri"/>
          <w:b w:val="0"/>
          <w:color w:val="3A4A28"/>
          <w:sz w:val="20"/>
        </w:rPr>
        <w:t>CSX Corporation provides rail-based freight transportation services across the eastern United States and Canada. Operating approximately 20,000 route miles of track, CSX transports merchandise, intermodal containers, and coal/minerals, and provides trucking, real estate, and terminal services through its subsidiaries. CSX posted record Q2 2026 revenue of $3.94B (+10.1% YoY) with operating margin of 38.3% (+240bps) and EPS of $0.54 (+23%), while guiding to mid-to-high single digit full-year revenue growth, &gt;350bps operating margin expansion, and &gt;80% free cash flow growth.</w:t>
      </w:r>
    </w:p>
    <w:p>
      <w:r>
        <w:rPr>
          <w:rFonts w:ascii="Calibri" w:hAnsi="Calibri"/>
          <w:b/>
          <w:color w:val="6E8450"/>
          <w:sz w:val="18"/>
        </w:rPr>
        <w:t>22,200 Employees · https://www.csx.com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CSX's $670M Wabtec fleet modernization deal continues deploying digital optimization and predictive maintenance, and Q2 2026 revenue hit a record $3.94B (+10.1% YoY) with intermodal volume up 9% to 792,000 units and record fuel efficiency achieved, but these are incremental operational gains rather than a transformative business model shift [1]. AI Deployment (1/2): CSX is deploying AI through a major data modernization program with Infosys Topaz AI-first services using generative AI to consolidate fragmented data into a unified cloud-native platform, autonomous drone rail inspections with high-resolution cameras, and testing 'zero-zero' autopilot locomotive technology, though specific dollar savings remain unquantified [2]. Market Share (1/2): CSX operates one of only 7 Class I railroads in North America with ~20,000 route miles — a natural oligopoly where share gains are incremental given fixed rail infrastructure and right-of-way [1]. Product Pipeline (2/2): Management raised full-year 2026 guidance to mid-to-high single-digit revenue growth, operating margin expansion &gt;350bps, and free cash flow growth &gt;80% — specific, quantified targets with clear visibility backed by the record Q2 performance [1]. R&amp;D Intensity (1/1): The $670M Wabtec technology investment and Infosys Topaz AI platform represent significant technology commitments above average for the railroad industry.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CSX's 'Service with Purpose' framework organized around Safety, Service, Environmental Sustainability, and Stewardship connects the business to essential infrastructure, but the articulation is not deeply distinctive — all Class I railroads serve similar economic purposes [3]. Community Impact (1/2): CSX has been on the Dow Jones Sustainability Index for 9+ consecutive years, helped customers avoid approximately 12.9M tons of CO2 emissions annually, and secured federal grants for battery-electric zero-emissions locomotives, representing concrete environmental stewardship beyond standard ESG reporting [3]. Employee Retention (1/2): Former CEO Joe Hinrichs improved CEO Glassdoor approval from 30% to 72% and Employee NPS by 10 points during his tenure. New CEO Steve Angel and CHRO Riz Chand have stated focus on 'collaborative culture' under the 'ONE CSX' initiative [2]. However, the SMART union raised concerns about autopilot technology threatening engineers' jobs, and Glassdoor shows 2.4/5 work-life balance and 2.7/5 culture ratings. Insider Buying (2/2): CEO Steve Angel has made multiple open-market purchases with zero sales since his September 2025 appointment, including a 25,000-share buy (~$1.0M) in March 2026 that grew his holdings by 20.6% — meaningful, continued personal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since CSX's ~1.4% dividend yield falls below the 2% Dividend sleeve threshold, despite a 21-year consecutive dividend growth streak. ROE of 24.4% (score 1.0, 2x weight) and profit margin of 22.2% (score 1.0) both comfortably clear their targets, reflecting the high-margin railroad operating model with Q2 2026 operating margin of 38.3% [1]. Revenue growth YoY of 10.1% meets the 10% target (score 1.0), and forward P/E of 20.65 is near the 20 target (score 0.98). The 5-year revenue CAGR of approximately 5% (score 0.67, 2x weight) reflects modest secular growth for a mature railroad, the main drag alongside D/E of 138% (score 0.70), typical for capital-intensive rail infrastructure. Estimated forward PEG of ~1.6 (score 0.70, 2x weight) is mid-range. Daily dollar volume of $523M provides maximum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CSX under CEO Steve Angel shows mixed infinite game signals. The company's heritage dates back to the 1820s Baltimore and Ohio Railroad, and its 'Service with Purpose' framework connecting communities through efficient rail transportation has real substance, backed by 9+ years on the Dow Jones Sustainability Index and Angel's continued personal share purchases (~$1M, zero sales) [3]. However, the SMART union's concerns about autopilot technology threatening engineers' jobs, challenging Glassdoor metrics (2.4/5 work-life balance), and the railroad industry's historical labor tensions temper the trust and stability narrative.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CSX's purpose of connecting communities and enabling commerce through efficient, sustainable freight transportation has real substance — rail's 4x fuel-efficiency advantage over trucking gives the mission concrete environmental meaning, backed by 9+ consecutive years on the Dow Jones Sustainability Index and helping customers avoid 12.9M tons of CO2 annually [3]. The company traces its heritage to the 1820s, suggesting multi-generational institutional purpose. However, the cause has not been tested through a defining crisis at the level that would earn the top score.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Despite CHRO Riz Chand's appointment and Angel's stated 'collaborative culture' focus, Glassdoor reflects challenging conditions: 2.4/5 work-life balance, 2.7/5 culture ratings, and the SMART union publicly raising alarm about 'zero-zero' autopilot technology threatening engineers' jobs [2]. Railroad work demands long hours and physical hardship, and labor relations across Class I railroads remain historically contentious. The 2026 derailment incidents (North Bergen NJ, Pennsylvania, South Charleston WV) have sharpened safety scrutiny.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CSX frames trucking as a worthy rival whose flexibility and short-haul cost advantages motivate continuous rail service improvement and intermodal investment (+9% volume growth), reflecting a learning dynamic rather than zero-sum competitive framing [1]. Even amid industry-wide consolidation pressure (UP-NS merger), CSX's public commentary centers on its own network strengths and independent value proposition rather than attacking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CSX has evolved operationally through precision scheduled railroading, Wabtec fleet modernization ($670M), AI/digital deployment (Infosys Topaz), and aggressive intermodal expansion (+9% YoY), while the adoption of battery-electric zero-emissions locomotives represents forward-looking investment in sustainability [1][3]. These are meaningful operational adaptations, but the core freight-rail model remains fundamentally unchanged — CSX has not executed a transformative strategic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CSX's decision to remain independent while Union Pacific pursues an $85B Norfolk Southern merger reflects conviction in standalone strategy, and the $670M Wabtec investment demonstrates willingness to commit long-term capital [1]. CEO Angel's continued open-market share purchases (25,000 shares, ~$1.0M, zero sales since appointment) signal personal conviction. Investment in battery-electric locomotives and the Infosys AI platform represent long-term capability bets, though the precision-scheduled-railroading cost discipline model has drawn industry criticism for prioritizing margin over service and safety.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CSX at $47.01 with an $87B market cap posted record Q2 2026 revenue of $3.94B (+10.1% YoY) with operating margin expanding 240bps to 38.3%, EPS up 23% to $0.54, and management raising full-year guidance to mid-to-high single-digit revenue growth, &gt;350bps operating margin expansion, and &gt;80% free cash flow growth [1]. Intermodal volume grew 9% YoY to 792,000 units as truck-to-rail conversion accelerates with tightening capacity and rising diesel costs. ROE of 24.4%, profit margin of 22.2%, and a 21-year consecutive dividend growth streak reflect a financially disciplined operator with durable competitive advantages from 20,000+ miles of irreplaceable rail infrastructure. CEO Angel's continued open-market purchases ($1M+, zero sales) signal personal conviction, and Jefferies classifies rail as 'Heavy Assets with Low Obsolescence' — structurally AI-resistant [2].</w:t>
      </w:r>
    </w:p>
    <w:p>
      <w:pPr>
        <w:spacing w:after="120"/>
      </w:pPr>
      <w:r>
        <w:rPr>
          <w:rFonts w:ascii="Calibri" w:hAnsi="Calibri"/>
          <w:b w:val="0"/>
          <w:color w:val="3A4A28"/>
          <w:sz w:val="20"/>
        </w:rPr>
        <w:t>The primary risks center on safety execution, valuation, and industry dynamics. CSX experienced three derailments in 2026 (North Bergen NJ, Pennsylvania, South Charleston WV), sharpening regulatory and investor scrutiny of precision-scheduled-railroading cost discipline versus safety investment. The SMART union's public opposition to 'zero-zero' autopilot technology adds labor-relations friction during a period of technological transformation [2]. D/E of 138% and forward P/E of 20.65 (above the 20 target) suggest the stock is fairly valued rather than discounted relative to its growth profile, and the 5-year revenue CAGR of only 5% reflects modest secular growth for a mature railroad. The pending Union Pacific-Norfolk Southern $85B merger could reshape eastern U.S. competitive dynamics regardless of CSX's strategic choices. A prolonged economic slowdown would directly compress merchandise and intermodal volumes against CSX's largely fixed cost base.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intermodal share gains (already +9% YoY in Q2 2026) as truck-to-rail conversion accelerates with tightening trucking capacity, rising fuel costs, and corporate sustainability mandates favoring rail's 4x fuel efficiency advantage [1]</w:t>
      </w:r>
    </w:p>
    <w:p>
      <w:pPr>
        <w:spacing w:before="40" w:after="40"/>
        <w:ind w:left="283"/>
      </w:pPr>
      <w:r>
        <w:rPr>
          <w:rFonts w:ascii="Calibri" w:hAnsi="Calibri"/>
          <w:b/>
          <w:color w:val="4A6B25"/>
          <w:sz w:val="20"/>
        </w:rPr>
        <w:t xml:space="preserve">2. </w:t>
      </w:r>
      <w:r>
        <w:rPr>
          <w:rFonts w:ascii="Calibri" w:hAnsi="Calibri"/>
          <w:b w:val="0"/>
          <w:color w:val="3A4A28"/>
          <w:sz w:val="20"/>
        </w:rPr>
        <w:t>Full-year 2026 guidance delivery — mid-to-high single-digit revenue growth, &gt;350bps operating margin expansion, and &gt;80% free cash flow growth — proving CSX can sustain the Q2 record pace and accelerating earnings trajectory [1]</w:t>
      </w:r>
    </w:p>
    <w:p>
      <w:pPr>
        <w:spacing w:before="40" w:after="40"/>
        <w:ind w:left="283"/>
      </w:pPr>
      <w:r>
        <w:rPr>
          <w:rFonts w:ascii="Calibri" w:hAnsi="Calibri"/>
          <w:b/>
          <w:color w:val="4A6B25"/>
          <w:sz w:val="20"/>
        </w:rPr>
        <w:t xml:space="preserve">3. </w:t>
      </w:r>
      <w:r>
        <w:rPr>
          <w:rFonts w:ascii="Calibri" w:hAnsi="Calibri"/>
          <w:b w:val="0"/>
          <w:color w:val="3A4A28"/>
          <w:sz w:val="20"/>
        </w:rPr>
        <w:t>Successful deployment of Infosys Topaz AI platform and autonomous drone inspections driving measurable operational efficiency and safety improvements, potentially expanding the 38.3% operating margin further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Recurring 2026 derailments (three incidents in three months) triggering heightened NTSB regulatory scrutiny and potential mandated operational changes that could pressure the precision-scheduled-railroading cost model and operating margin [1]</w:t>
      </w:r>
    </w:p>
    <w:p>
      <w:pPr>
        <w:spacing w:before="40" w:after="40"/>
        <w:ind w:left="283"/>
      </w:pPr>
      <w:r>
        <w:rPr>
          <w:rFonts w:ascii="Calibri" w:hAnsi="Calibri"/>
          <w:b/>
          <w:color w:val="4A6B25"/>
          <w:sz w:val="20"/>
        </w:rPr>
        <w:t xml:space="preserve">2. </w:t>
      </w:r>
      <w:r>
        <w:rPr>
          <w:rFonts w:ascii="Calibri" w:hAnsi="Calibri"/>
          <w:b w:val="0"/>
          <w:color w:val="3A4A28"/>
          <w:sz w:val="20"/>
        </w:rPr>
        <w:t>Union Pacific-Norfolk Southern $85B merger approval creating a 50,000+ mile coast-to-coast competitor with pricing and service advantages CSX cannot match on its regional eastern network</w:t>
      </w:r>
    </w:p>
    <w:p>
      <w:pPr>
        <w:spacing w:before="40" w:after="40"/>
        <w:ind w:left="283"/>
      </w:pPr>
      <w:r>
        <w:rPr>
          <w:rFonts w:ascii="Calibri" w:hAnsi="Calibri"/>
          <w:b/>
          <w:color w:val="4A6B25"/>
          <w:sz w:val="20"/>
        </w:rPr>
        <w:t xml:space="preserve">3. </w:t>
      </w:r>
      <w:r>
        <w:rPr>
          <w:rFonts w:ascii="Calibri" w:hAnsi="Calibri"/>
          <w:b w:val="0"/>
          <w:color w:val="3A4A28"/>
          <w:sz w:val="20"/>
        </w:rPr>
        <w:t>Modest 5% 5-year revenue CAGR for a capital-intensive business with 138% D/E leaves limited margin of safety — any economic slowdown compressing freight volumes would directly hit earnings against a largely fixed cost base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Railroad freight transportation is structurally immune to AI disruption — physical rail infrastructure, locomotive operations, and movement of bulk and intermodal freight across 20,000 route miles require real-world assets AI cannot substitute [1]. Analysts at Jefferies explicitly classify rail infrastructure as 'Heavy Assets with Low Obsolescence' (HALO), deriving value from long-lived, capital-intensive, regulated infrastructure that is effectively impossible to rebuild from scratch [2]. CSX operates within a natural oligopoly with irreplaceable right-of-way. AI is a demand tailwind: rising fuel and labor costs make rail's efficiency advantage over trucking more compelling, and CSX is deploying AI internally (Infosys Topaz generative AI platform, autonomous drone inspections, 'zero-zero' autopilot testing) to improve safety and operational efficiency [2]. AI Opportunity (0/1): CSX does not generate revenue from AI products or services — AI use is entirely internal to operations, safety, and maintenance, not a monetized offering.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CSX Q1 and Q2 2026 Earnings Releases — Q1 Revenue $3.48B (+2%), Q2 Record Revenue $3.94B (+10.1%), Operating Margin 38.3% (+240bps), EPS $0.54 (+23%), Raised Full-Year Guidance — SEC 8-K filings, CNBC, Yahoo Finance, GuruFocus, 2026</w:t>
      </w:r>
    </w:p>
    <w:p>
      <w:pPr>
        <w:spacing w:before="20" w:after="20"/>
        <w:ind w:left="170"/>
      </w:pPr>
      <w:r>
        <w:rPr>
          <w:rFonts w:ascii="Calibri" w:hAnsi="Calibri"/>
          <w:b/>
          <w:color w:val="4A6B25"/>
          <w:sz w:val="15"/>
        </w:rPr>
        <w:t xml:space="preserve">2. </w:t>
      </w:r>
      <w:r>
        <w:rPr>
          <w:rFonts w:ascii="Calibri" w:hAnsi="Calibri"/>
          <w:b w:val="0"/>
          <w:color w:val="3A4A28"/>
          <w:sz w:val="17"/>
        </w:rPr>
        <w:t>CSX Technology and AI Strategy — Infosys Topaz AI Data Modernization, Autonomous Drone Inspections, 'Zero-Zero' Autopilot Testing, Jefferies 'HALO' AI-Resistant Classification — FlytBase, Bitget, SMART Union, Railway Track &amp; Structures, 2026</w:t>
      </w:r>
    </w:p>
    <w:p>
      <w:pPr>
        <w:spacing w:before="20" w:after="20"/>
        <w:ind w:left="170"/>
      </w:pPr>
      <w:r>
        <w:rPr>
          <w:rFonts w:ascii="Calibri" w:hAnsi="Calibri"/>
          <w:b/>
          <w:color w:val="4A6B25"/>
          <w:sz w:val="15"/>
        </w:rPr>
        <w:t xml:space="preserve">3. </w:t>
      </w:r>
      <w:r>
        <w:rPr>
          <w:rFonts w:ascii="Calibri" w:hAnsi="Calibri"/>
          <w:b w:val="0"/>
          <w:color w:val="3A4A28"/>
          <w:sz w:val="17"/>
        </w:rPr>
        <w:t>CSX ESG and Sustainability — Dow Jones Sustainability Index (9+ Years), 12.9M Tons CO2 Avoided, Battery-Electric Locomotive Grants, 'Service with Purpose' Framework, CEO Angel Insider Purchases — CSX investor relations, CSX ESG Reports,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