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CTSH</w:t>
      </w:r>
      <w:r>
        <w:rPr>
          <w:rFonts w:ascii="Calibri" w:hAnsi="Calibri"/>
          <w:b/>
          <w:color w:val="1A2010"/>
          <w:sz w:val="40"/>
        </w:rPr>
        <w:t xml:space="preserve">  Cognizant Technology Solutions Corporation</w:t>
      </w:r>
    </w:p>
    <w:p>
      <w:pPr>
        <w:spacing w:after="120"/>
      </w:pPr>
      <w:r>
        <w:rPr>
          <w:rFonts w:ascii="Calibri" w:hAnsi="Calibri"/>
          <w:b/>
          <w:color w:val="6E8450"/>
          <w:sz w:val="18"/>
        </w:rPr>
        <w:t>DIVIDEND SLEEVE · 2026-10-15 · Inspire: -49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Information Technology Services · NMS · United States</w:t>
      </w:r>
    </w:p>
    <w:p>
      <w:pPr>
        <w:spacing w:after="80"/>
      </w:pPr>
      <w:r>
        <w:rPr>
          <w:rFonts w:ascii="Calibri" w:hAnsi="Calibri"/>
          <w:b w:val="0"/>
          <w:color w:val="3A4A28"/>
          <w:sz w:val="20"/>
        </w:rPr>
        <w:t>Cognizant provides consulting, technology, and outsourcing services across Financial Services, Health Sciences, Products &amp; Resources, and Communications/Media/Technology segments. The company generates TTM revenue of $21.6B with a 10.3% profit margin, serving enterprise clients through application development, systems integration, AI services, and business process outsourcing. Founded in 1994 and headquartered in Teaneck, New Jersey, Cognizant reported Q2 2026 revenue of $5.5B (+4.5% YoY) with adjusted EPS guidance of $5.70-$5.82 for full-year 2026.</w:t>
      </w:r>
    </w:p>
    <w:p>
      <w:r>
        <w:rPr>
          <w:rFonts w:ascii="Calibri" w:hAnsi="Calibri"/>
          <w:b/>
          <w:color w:val="6E8450"/>
          <w:sz w:val="18"/>
        </w:rPr>
        <w:t>356,700 Employees · https://www.cognizant.com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Cognizant's $1.3B acquisition of Belcan in 2024 opened a new engineering services revenue stream in defense, aerospace, and industrial verticals, representing a significant strategic diversification beyond traditional IT outsourcing [1]. The company also launched its Cognizant Neuro AI platform and repositioned under CEO Ravi Kumar S as an 'AI builder,' earning Fortune's Most Innovative Companies recognition for the fourth consecutive year in 2026 [2]. AI Deployment (2/2): Cognizant reports 4,000+ active AI client engagements and 30% of developer effort augmented by AI-assisted tools, with specific offerings including agentic software cycles and 'digital labor' solutions generating measurable client revenue; Q2 2026 saw continued demand for AI and analytics services across all verticals [2]. Market Share (1/2): Cognizant ranks #6-7 globally in IT services with TTM revenue of ~$21.6B and trailing 12-month bookings of $29.6B (+11% YoY), a meaningful player but not a category leader against Accenture, TCS, or Infosys [1]. Product Pipeline (1/2): The three-vector AI strategy — augmenting traditional delivery, building agentic software, and deploying digital labor — provides a directional roadmap, but specific product launch timelines and revenue visibility remain vague compared to peers. R&amp;D Intensity (0/1): IT services firms invest primarily in SGA rather than formal R&amp;D; despite 65 AI Lab patents, Cognizant's technology investment is below the top quartile for the broader technology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Cognizant's mission to 'engineer modern businesses to improve everyday life' is clear and connects technology work to broader human impact, but is not distinctive — multiple IT services firms make similar claims about technology enabling human progress [3]. The 'Intuition Engineered' brand positioning is marketing rather than a purpose that shapes strategic decisions. Community Impact (1/2): Cognizant has set environmental targets (net zero by 2030, $1B diverse supplier spend target) and publishes ESG reports with Sustainalytics ESG Risk Score of 14.7, but no distinctive community investment programs with specific dollar amounts were identified beyond standard corporate practices [6]. Employee Retention (1/2): With 356,700 employees, Cognizant maintains average retention for the IT services industry; CEO Kumar's emphasis on hiring 20,000+ graduates while the industry is cutting demonstrates investment in human capital, but reports of US workforce layoffs rebranded as performance management create tension [2]. Insider Buying (0/2): No evidence of meaningful net insider buying by CEO Ravi Kumar S or senior executives in the last 12 months; insider transaction data shows no notable conviction purchases.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on available metrics. Cognizant's infrastructure strength is driven by a clean balance sheet and deep value metrics: D/E of 14.5% is well below the 70% target (score 1.0), and Forward P/E of 9.86 is less than half the 20 target (score 1.0), reflecting significant valuation compression in the IT services sector [3]. ROE of 14.9% narrowly misses the 15% target (score 0.99). Revenue growth of 4.5% YoY falls short of the 10% target (score 0.82), and the 5-year revenue CAGR of approximately 3.2% reflects modest organic growth supplemented by acquisitions like Belcan (score 0.55) [1][4]. Profit margin of 10.3% is below the 20% target (score 0.51), typical of labor-intensive IT services. Dividend metrics are solid: payout ratio of 27.5% is well below the 40% target (score 1.0), consecutive years paid of 10 hits the target (score 1.0, 2x weight), 7 consecutive years of dividend growth (score 0.7), and 5-year dividend growth CAGR of 6.6% exceeds the 6% target (score 1.0, 2x weight) [3]. Weighted sum 10.57/12 = 8.8 rounds to 9. Daily dollar volume of $469M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Cognizant operates with a largely finite mindset, optimizing for quarterly revenue growth and margin expansion within the IT services delivery model rather than pursuing a transcendent purpose. While CEO Ravi Kumar S is making strategic bets on AI transformation and contrarian hiring decisions, the company's history of mass layoffs rebranded as performance management and PE-like cost reduction programs (Project Leap) reveals finite game tendencies. The mission to 'engineer modern businesses to improve everyday life' has not been tested through crisis or validated by decades of consistent execution.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Cognizant's mission to 'engineer modern businesses to improve everyday life' is thoughtful but not distinctive — every major IT services firm makes similar claims about technology enabling human progress [3]. The purpose has not been tested through crisis or validated by decades of consistent execution; under Kumar (appointed 2023), the AI Builder strategy provides directional clarity but has been in place only three years. No evidence that leadership references a higher purpose in strategic decisions beyond revenue optimization.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Evidence of a low-trust environment undermines the organization's claim to purpose-driven culture. Reports indicate Cognizant laid off 10-20% of its US workforce, rebranding mass layoffs as 'performance management' [3]. Forced benching, project-based cuts, and employee anxiety create an organization where people spend energy protecting themselves rather than advancing the cause. The disconnect between ESG messaging (talent development, diversity) and actual labor practices (rolling layoffs while hiring 20,000+ graduates in India) undermines psychological safety.</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Cognizant's competitive approach under Kumar acknowledges the strengths of Accenture, TCS, and Infosys while focusing on differentiation through AI capabilities and industry expertise [2]. Kumar's contrarian stance — hiring 20,000+ graduates when the industry is cutting, calling AI tokenmaxxing a 'vanity metric' — reflects an independent competitive mindset that uses rivals' approaches as a mirror to define Cognizant's own path rather than obsessing over market share.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Cognizant has incrementally evolved from pure IT outsourcing to digital transformation and now AI-augmented delivery, with the Belcan acquisition adding engineering services and the 'AI builder' repositioning signaling adaptation [1][2]. These changes represent meaningful evolution but fall short of transformative reinvention — the core labor-intensive delivery model remains intact, and the company has not abandoned a profitable business line in service of a larger cause.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Kumar's contrarian decision to hire 20,000+ entry-level graduates while the tech industry slashes headcount shows willingness to invest in long-term capability [2]. The $1.3B Belcan acquisition and significant investment in AI platform development demonstrate strategic ambition. However, the courage is tempered by the fact that much of the 'transformation' involves cost-cutting layoffs through Project Leap rather than investing through a downturn, and guidance cuts to the top end of 2026 revenue suggest management prioritizes meeting Street expectations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Cognizant at $62.47 with a $28.1B market cap trades at a deep value multiple of 9.86x forward earnings (PEG 0.89), reflecting investor skepticism toward IT services amid AI disruption fears. Q2 2026 revenue of $5.5B grew 4.5% YoY with Financial Services (+12%) leading recovery, while adjusted EPS guidance of $5.70-$5.82 represents 8-10% growth [1][4]. The balance sheet is exceptionally clean at 14.5% D/E with $2.2B in free cash flow, supporting a 2.15% dividend yield at a conservative 27.5% payout ratio with significant growth runway. CEO Ravi Kumar S is positioning the company as an 'AI builder' with 4,000+ AI engagements and outcome-based pricing models, while trailing 12-month bookings of $29.6B (+11% YoY, book-to-bill 1.4x) provide forward revenue visibility [2][5].</w:t>
      </w:r>
    </w:p>
    <w:p>
      <w:pPr>
        <w:spacing w:after="120"/>
      </w:pPr>
      <w:r>
        <w:rPr>
          <w:rFonts w:ascii="Calibri" w:hAnsi="Calibri"/>
          <w:b w:val="0"/>
          <w:color w:val="3A4A28"/>
          <w:sz w:val="20"/>
        </w:rPr>
        <w:t>The bear case centers on structural AI disruption risk to the labor-arbitrage business model. Cognizant generates the bulk of its revenue from headcount-based IT services — application development, testing, maintenance, and BPO — where AI coding assistants and process automation tools threaten 20-30% headcount compression over the next 3-5 years [2]. Revenue growth has decelerated from 5.8% in Q1 to 4.5% in Q2 2026, and management cut the top end of full-year guidance to $22.04-$22.35B, while the 5-year revenue CAGR of 3.2% reflects chronically low organic growth with Belcan masking 2-3 points of inorganic contribution [4]. Profit margin of 10.3% remains structurally below technology sector averages, limiting pricing power in an increasingly AI-commoditized market. Mass layoffs affecting 10-20% of the US workforce, rebranded as performance management, damage employee trust and institutional knowledge during a critical transformation period. The 'AI builder' pivot requires Cognizant to cannibalize its own labor-intensive delivery model, a transition that Accenture and Infosys are pursuing with greater scale and resources.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Financial Services vertical recovery driving 12% YoY growth in Q2 2026, Cognizant's largest segment, with trailing 12-month bookings of $29.6B (+11%) providing forward revenue visibility [1]</w:t>
      </w:r>
    </w:p>
    <w:p>
      <w:pPr>
        <w:spacing w:before="40" w:after="40"/>
        <w:ind w:left="283"/>
      </w:pPr>
      <w:r>
        <w:rPr>
          <w:rFonts w:ascii="Calibri" w:hAnsi="Calibri"/>
          <w:b/>
          <w:color w:val="4A6B25"/>
          <w:sz w:val="20"/>
        </w:rPr>
        <w:t xml:space="preserve">2. </w:t>
      </w:r>
      <w:r>
        <w:rPr>
          <w:rFonts w:ascii="Calibri" w:hAnsi="Calibri"/>
          <w:b w:val="0"/>
          <w:color w:val="3A4A28"/>
          <w:sz w:val="20"/>
        </w:rPr>
        <w:t>AI-augmented delivery model shifting from labor-intensive to outcome-based pricing, with 4,000+ AI engagements and tokenized pricing models potentially expanding margins as revenue per employee improves [2][5]</w:t>
      </w:r>
    </w:p>
    <w:p>
      <w:pPr>
        <w:spacing w:before="40" w:after="40"/>
        <w:ind w:left="283"/>
      </w:pPr>
      <w:r>
        <w:rPr>
          <w:rFonts w:ascii="Calibri" w:hAnsi="Calibri"/>
          <w:b/>
          <w:color w:val="4A6B25"/>
          <w:sz w:val="20"/>
        </w:rPr>
        <w:t xml:space="preserve">3. </w:t>
      </w:r>
      <w:r>
        <w:rPr>
          <w:rFonts w:ascii="Calibri" w:hAnsi="Calibri"/>
          <w:b w:val="0"/>
          <w:color w:val="3A4A28"/>
          <w:sz w:val="20"/>
        </w:rPr>
        <w:t>Deep value multiple at 9.86x forward earnings with PEG of 0.89 provides significant margin of safety and re-rating potential if the company demonstrates sustainable organic growth acceleration above 5%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coding assistants (GitHub Copilot, Cursor, Amazon Q) directly threaten the core IT services billing model by automating application development, testing, and maintenance tasks — Cognizant's own research acknowledges AI disruption is 'more extensive and swift than anticipated' [2]</w:t>
      </w:r>
    </w:p>
    <w:p>
      <w:pPr>
        <w:spacing w:before="40" w:after="40"/>
        <w:ind w:left="283"/>
      </w:pPr>
      <w:r>
        <w:rPr>
          <w:rFonts w:ascii="Calibri" w:hAnsi="Calibri"/>
          <w:b/>
          <w:color w:val="4A6B25"/>
          <w:sz w:val="20"/>
        </w:rPr>
        <w:t xml:space="preserve">2. </w:t>
      </w:r>
      <w:r>
        <w:rPr>
          <w:rFonts w:ascii="Calibri" w:hAnsi="Calibri"/>
          <w:b w:val="0"/>
          <w:color w:val="3A4A28"/>
          <w:sz w:val="20"/>
        </w:rPr>
        <w:t>Revenue growth deceleration from 5.8% in Q1 to 4.5% in Q2 2026 with guidance cut to $22.04-$22.35B suggests the post-Belcan growth narrative is fading, while organic growth remains in the low-single digits [1][4]</w:t>
      </w:r>
    </w:p>
    <w:p>
      <w:pPr>
        <w:spacing w:before="40" w:after="40"/>
        <w:ind w:left="283"/>
      </w:pPr>
      <w:r>
        <w:rPr>
          <w:rFonts w:ascii="Calibri" w:hAnsi="Calibri"/>
          <w:b/>
          <w:color w:val="4A6B25"/>
          <w:sz w:val="20"/>
        </w:rPr>
        <w:t xml:space="preserve">3. </w:t>
      </w:r>
      <w:r>
        <w:rPr>
          <w:rFonts w:ascii="Calibri" w:hAnsi="Calibri"/>
          <w:b w:val="0"/>
          <w:color w:val="3A4A28"/>
          <w:sz w:val="20"/>
        </w:rPr>
        <w:t>Mass layoffs of 10-20% of US workforce rebranded as 'performance management' erode employee trust during a critical AI transformation period and create risk of institutional knowledge loss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(4/9): Cognizant's core IT services business — application development, testing, maintenance, and BPO — faces meaningful AI substitution risk as coding assistants (GitHub Copilot, Cursor, Amazon Q) and process automation tools directly threaten the labor-arbitrage model that generates the majority of revenue [2]. Cognizant's own research acknowledges AI disruption is 'more extensive and swift than anticipated,' and the India-based delivery model faces structural compression as AI equalizes productivity across geographies. However, consulting and complex systems integration carry higher switching costs, and regulated industries (healthcare, financial services) require human oversight that limits full automation. AI Opportunity (1/1): Cognizant generates quantifiable AI revenue through 4,000+ active AI client engagements, including agentic AI deployments and Cognizant Neuro AI platform implementations; CEO Ravi Kumar S was named to the 2026 TIME100 AI list, and the company is shifting to outcome-based and tokenized pricing models for AI-augmented delivery [2][5].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Cognizant Q2 2026 Earnings Release (8-K) — Revenue $5.5B (+4.5% YoY), Financial Services +12%, Bookings $29.6B TTM (+11%), SEC Filing, July 2026</w:t>
      </w:r>
    </w:p>
    <w:p>
      <w:pPr>
        <w:spacing w:before="20" w:after="20"/>
        <w:ind w:left="170"/>
      </w:pPr>
      <w:r>
        <w:rPr>
          <w:rFonts w:ascii="Calibri" w:hAnsi="Calibri"/>
          <w:b/>
          <w:color w:val="4A6B25"/>
          <w:sz w:val="15"/>
        </w:rPr>
        <w:t xml:space="preserve">2. </w:t>
      </w:r>
      <w:r>
        <w:rPr>
          <w:rFonts w:ascii="Calibri" w:hAnsi="Calibri"/>
          <w:b w:val="0"/>
          <w:color w:val="3A4A28"/>
          <w:sz w:val="17"/>
        </w:rPr>
        <w:t>Cognizant AI Strategy and Leadership — CEO Ravi Kumar S, 4,000+ AI Engagements, TIME100 AI List, Fortune Most Innovative (4th year), BusinessWorld India and Cognizant Newsroom, 2026</w:t>
      </w:r>
    </w:p>
    <w:p>
      <w:pPr>
        <w:spacing w:before="20" w:after="20"/>
        <w:ind w:left="170"/>
      </w:pPr>
      <w:r>
        <w:rPr>
          <w:rFonts w:ascii="Calibri" w:hAnsi="Calibri"/>
          <w:b/>
          <w:color w:val="4A6B25"/>
          <w:sz w:val="15"/>
        </w:rPr>
        <w:t xml:space="preserve">3. </w:t>
      </w:r>
      <w:r>
        <w:rPr>
          <w:rFonts w:ascii="Calibri" w:hAnsi="Calibri"/>
          <w:b w:val="0"/>
          <w:color w:val="3A4A28"/>
          <w:sz w:val="17"/>
        </w:rPr>
        <w:t>Yahoo Finance — CTSH Key Statistics, Forward P/E 9.86x, D/E 14.5%, Dividend Data,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Cognizant 2026 Full-Year Guidance — Revenue $22.04-$22.35B (4.4-5.9% growth), Adjusted EPS $5.70-$5.82 (8-10% growth), Nasdaq.com, July 2026</w:t>
      </w:r>
    </w:p>
    <w:p>
      <w:pPr>
        <w:spacing w:before="20" w:after="20"/>
        <w:ind w:left="170"/>
      </w:pPr>
      <w:r>
        <w:rPr>
          <w:rFonts w:ascii="Calibri" w:hAnsi="Calibri"/>
          <w:b/>
          <w:color w:val="4A6B25"/>
          <w:sz w:val="15"/>
        </w:rPr>
        <w:t xml:space="preserve">5. </w:t>
      </w:r>
      <w:r>
        <w:rPr>
          <w:rFonts w:ascii="Calibri" w:hAnsi="Calibri"/>
          <w:b w:val="0"/>
          <w:color w:val="3A4A28"/>
          <w:sz w:val="17"/>
        </w:rPr>
        <w:t>Cognizant AI Builder Strategy — Agentic Software, Tokenized Pricing, Digital Labor, CEO Ravi Kumar S Positioning, BusinessWorld India, 2026</w:t>
      </w:r>
    </w:p>
    <w:p>
      <w:pPr>
        <w:spacing w:before="20" w:after="20"/>
        <w:ind w:left="170"/>
      </w:pPr>
      <w:r>
        <w:rPr>
          <w:rFonts w:ascii="Calibri" w:hAnsi="Calibri"/>
          <w:b/>
          <w:color w:val="4A6B25"/>
          <w:sz w:val="15"/>
        </w:rPr>
        <w:t xml:space="preserve">6. </w:t>
      </w:r>
      <w:r>
        <w:rPr>
          <w:rFonts w:ascii="Calibri" w:hAnsi="Calibri"/>
          <w:b w:val="0"/>
          <w:color w:val="3A4A28"/>
          <w:sz w:val="17"/>
        </w:rPr>
        <w:t>Cognizant ESG Profile — Sustainalytics ESG Risk Score 14.7, Moderate Controversy Level, Net Zero by 2030 Target, Yahoo Finance Sustainability,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