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CUBE</w:t>
      </w:r>
      <w:r>
        <w:rPr>
          <w:rFonts w:ascii="Calibri" w:hAnsi="Calibri"/>
          <w:b/>
          <w:color w:val="1A2010"/>
          <w:sz w:val="40"/>
        </w:rPr>
        <w:t xml:space="preserve">  CubeSmart</w:t>
      </w:r>
    </w:p>
    <w:p>
      <w:pPr>
        <w:spacing w:after="120"/>
      </w:pPr>
      <w:r>
        <w:rPr>
          <w:rFonts w:ascii="Calibri" w:hAnsi="Calibri"/>
          <w:b/>
          <w:color w:val="6E8450"/>
          <w:sz w:val="18"/>
        </w:rPr>
        <w:t>DIVIDEND SLEEVE · 2026-09-07 · Inspire: 35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Self-Storage · NYSE · United States</w:t>
      </w:r>
    </w:p>
    <w:p>
      <w:pPr>
        <w:spacing w:after="80"/>
      </w:pPr>
      <w:r>
        <w:rPr>
          <w:rFonts w:ascii="Calibri" w:hAnsi="Calibri"/>
          <w:b w:val="0"/>
          <w:color w:val="3A4A28"/>
          <w:sz w:val="20"/>
        </w:rPr>
        <w:t>CubeSmart is a self-administered and self-managed real estate investment trust (REIT) that owns, operates, and manages approximately 650 self-storage facilities across major U.S. metropolitan areas, offering climate-controlled and non-climate-controlled storage space for residential and commercial customers. The company also provides third-party management services. Headquartered in Malvern, Pennsylvania. Q2 2026 same-store revenue grew 0.8% YoY (accelerating from 0.6% in Q1) with same-store NOI declining 0.7% (improved from -1.5% in Q1). FFO per share as adjusted was $0.63 for Q2, at the midpoint of guidance. FY2026 FFO guidance updated to $2.54-$2.60 per diluted share.</w:t>
      </w:r>
    </w:p>
    <w:p>
      <w:r>
        <w:rPr>
          <w:rFonts w:ascii="Calibri" w:hAnsi="Calibri"/>
          <w:b/>
          <w:color w:val="6E8450"/>
          <w:sz w:val="18"/>
        </w:rPr>
        <w:t>3,000 Employees · https://www.cubesmart.com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CubeSmart has grown revenue from $822.6M in 2021 to approximately $1.13B in 2025, driven by same-store optimization and expansion of third-party management services, but no transformative new product category or business model pivot has occurred — the company operates the same self-storage model it has for two decades [1]. Q2 2026 showed modest improvement with same-store revenue accelerating to +0.8% YoY from +0.6% in Q1, but this remains near-zero growth [2]. AI Deployment (1/2): Amy Cross was promoted to Executive Vice President for Technology, Data Science, and Marketing in 2026, signaling organizational investment in data-driven operations [3]. CubeSmart has implemented SmartRental online rental, CubeSmart Mobile App, and SmartView Management Reporting, but no specific AI products or quantified cost savings have been reported. Market Share (1/2): CubeSmart is the third-largest publicly traded self-storage REIT in the U.S. behind Public Storage and Extra Space Storage, operating approximately 650 stores with meaningful market presence but not the category leader [1]. Product Pipeline (0/2): Self-storage is a mature asset class with no next-generation products — online rental platforms and smart entry systems are incremental improvements, not innovations with specific revenue visibility. R&amp;D Intensity (0/1): REITs do not maintain meaningful R&amp;D spending; capital is deployed through property acquisition and development rather than research.</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CubeSmart's tagline 'Simple. Smart. Storage.' and focus on providing affordable, accessible self-storage solutions is functional and interchangeable with any self-storage peer — it identifies what the company does but articulates no deeper purpose or vision beyond the obvious [4]. Community &amp; Charitable Impact (1/2): CubeSmart has established a cross-functional ESG committee with sustainability priorities, including solar panel installations, HVAC upgrades, high-efficiency lighting retrofits, energy management systems, and paper reduction through online rental platforms [4]. These represent organized sustainability efforts, though they are primarily operational cost savings reframed as ESG rather than distinctive charitable community investment with specific dollar amounts. Employee Retention (0/2): CEO Chris Marr's 18-year tenure since 2008 provides exceptional leadership continuity, and internal promotions (Amy Cross, Guy Middlebrooks) following COO Joel Keaton's retirement demonstrate succession planning [3]. However, field-level employee feedback reveals concerns about reduced bonus structures and inconsistent district management. No specific turnover or tenure data to distinguish from industry average. Insider Buying (0/2): No evidence of meaningful net insider buying by CEO Chris Marr or other executives was identified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Dividend stock. CubeSmart's standout strength is its exceptional dividend history — 16 consecutive years of annual dividend increases with a 5-year dividend growth CAGR of 9.4%, both scoring 1.0 with 2x weight and well above targets [1][5]. Profit margin of 29.34% exceeds the 20% target (scoring 1.0), benefiting from the asset-light management fee business. Q2 2026 same-store metrics showed modest improvement: revenue +0.8% (up from +0.6%), OpEx +4.4% (moderated from +5.8%), NOI -0.7% (improved from -1.5%), suggesting the worst of the margin compression may be abating [2]. Forward P/E of 25.98 scores 0.85, reflecting the REIT premium for stable income. D/E of 132.3% scores 0.73 — elevated but typical for a capital-intensive REIT. ROE of 11.92% scores 0.79, below the 15% target but normal for equity-heavy REIT structures. Revenue growth of ~3% scores 0.77. The GAAP payout ratio exceeds 100% (scoring 0) because REIT depreciation depresses GAAP earnings — the FFO-based payout of ~79% ($2.04 dividend / $2.57 FFO midpoint) is healthy. Weighted sum: 10.0/12, rounding to 8. Liquidity passes: ~2M avg volume x $41 = $82M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CubeSmart operates a fundamentally finite game — self-storage is a commoditized real estate business where competition is primarily about location, price, and occupancy rates rather than purpose or vision. CEO Chris Marr's 18-year tenure provides remarkable leadership stability, and the 16 consecutive years of dividend increases demonstrate consistent execution. However, the company lacks a Just Cause beyond generating returns, and Sinek would characterize self-storage REITs as classic finite players optimizing for quarterly FFO metrics. The Q2 2026 improvement in same-store trends (revenue +0.8%, NOI -0.7% vs Q1's -1.5%) shows operational resilience but does not change the fundamental finite-game posture.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CubeSmart exists to provide storage solutions and generate returns for shareholders. There is no articulated vision of a better future — 'Simple. Smart. Storage.' describes a service, not a cause [4]. The company does not reference a purpose beyond operational excellence in its strategic communications. This is a quintessential finite-game player in Sinek's framework — successful and well-run, but with no Just Cause to sustain it beyond market dynamics.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Chris Marr's 18-year tenure since 2008 provides organizational stability rarely seen in the REIT sector, and the 2026 COO succession was orderly with internal promotions of Amy Cross and Guy Middlebrooks, indicating healthy organizational development [3]. The company emphasizes 'teammate development, recognition, and coaching' as leadership priorities. However, field-level employee feedback reveals concerns about reduced bonus structures and inconsistent district management, suggesting the corporate culture may not fully extend to frontline ~3,000 employees across 650 locations.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CubeSmart competes with Public Storage and Extra Space Storage in a market where competition centers on occupancy rates, pricing power, and geographic coverage. No evidence in management commentary of acknowledging competitors' strengths as motivation for self-improvement — the competitive dynamic is purely about market share and operational metrics, which Sinek would classify as finite competitive thinking.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CubeSmart has evolved its business model incrementally by building a significant third-party management platform alongside its owned portfolio, creating a fee-based revenue stream that reduces capital intensity and diversifies earnings [1]. The expansion into technology-driven operations with Amy Cross's promotion to oversee technology, data science, and marketing represents adaptation to digital customer acquisition. However, the core business of owning and operating self-storage facilities remains unchanged — these are incremental extensions, not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CubeSmart maintained and grew its dividend through the pandemic disruption when many REITs cut distributions, and the 16 consecutive years of increases demonstrate willingness to prioritize shareholder commitments even when the operating environment was challenging [1]. The company invested in technology infrastructure and elevated Amy Cross to EVP-level responsibility for data science, showing forward-looking capital allocation. However, no examples of truly courageous decisions — sacrificing meaningful short-term earnings for long-term capability or exiting profitable but misaligned businesses — were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CubeSmart offers a 5.28% dividend yield backed by 16 consecutive years of dividend increases with a 9.4% five-year dividend growth CAGR — a track record that demonstrates consistent shareholder commitment through multiple economic cycles including the pandemic [1][5]. Q2 2026 showed modest improvement with same-store revenue accelerating to +0.8% and NOI decline moderating to -0.7% from Q1's -1.5%, suggesting the worst of the post-pandemic normalization may be abating [2]. FY2026 FFO guidance was tightened to $2.54-$2.60 per diluted share, with FFO-based payout ratio of approximately 79% providing adequate coverage. At a Forward P/E of 26x (premium but typical for stable-income REITs), the stock provides reliable income with minimal AI disruption risk — self-storage is a physical infrastructure business immune to AI displacement. The Inspire score of 35 (ALIGNED) with zero negative attributions makes CUBE suitable for faith-based portfolios seeking income.</w:t>
      </w:r>
    </w:p>
    <w:p>
      <w:pPr>
        <w:spacing w:after="120"/>
      </w:pPr>
      <w:r>
        <w:rPr>
          <w:rFonts w:ascii="Calibri" w:hAnsi="Calibri"/>
          <w:b w:val="0"/>
          <w:color w:val="3A4A28"/>
          <w:sz w:val="20"/>
        </w:rPr>
        <w:t>The bear case centers on decelerating growth, margin compression, and premium valuation for near-zero growth. Q2 2026 same-store operating expenses grew 4.4% (moderated from Q1's +5.8% but still far outpacing 0.8% revenue growth), keeping same-store NOI in negative territory at -0.7% [2]. The stock is down nearly 20% over the past year as investors reprice the limited growth profile. D/E of 132.3% limits balance sheet flexibility in a higher-for-longer interest rate environment, and any sustained FFO decline could threaten the 16-year dividend growth streak. The GAAP payout ratio of 128%+ highlights that the dividend exceeds reported earnings (though the FFO-based payout of 79% is healthy for a REIT). New self-storage supply continues entering CubeSmart's core metropolitan markets, pressuring occupancy rates and rental pricing power. CubeSmart scores poorly on Innovation (3/10) and Inspiration (2/10) because self-storage is a commodity business with no mission-driven purpose — the IOWN framework inherently penalizes asset-heavy, purpose-light businesses regardless of their income reliability.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moderation in same-store operating expense growth from Q1's +5.8% toward revenue growth levels would restore positive NOI growth and support the dividend trajectory — Q2's +4.4% OpEx growth showed initial improvement [2]</w:t>
      </w:r>
    </w:p>
    <w:p>
      <w:pPr>
        <w:spacing w:before="40" w:after="40"/>
        <w:ind w:left="283"/>
      </w:pPr>
      <w:r>
        <w:rPr>
          <w:rFonts w:ascii="Calibri" w:hAnsi="Calibri"/>
          <w:b/>
          <w:color w:val="4A6B25"/>
          <w:sz w:val="20"/>
        </w:rPr>
        <w:t xml:space="preserve">2. </w:t>
      </w:r>
      <w:r>
        <w:rPr>
          <w:rFonts w:ascii="Calibri" w:hAnsi="Calibri"/>
          <w:b w:val="0"/>
          <w:color w:val="3A4A28"/>
          <w:sz w:val="20"/>
        </w:rPr>
        <w:t>Self-storage occupancy recovery above 90% would signal improving supply-demand dynamics and support same-store rental rate increases, potentially triggering a valuation re-rating from the current 26x Forward P/E</w:t>
      </w:r>
    </w:p>
    <w:p>
      <w:pPr>
        <w:spacing w:before="40" w:after="40"/>
        <w:ind w:left="283"/>
      </w:pPr>
      <w:r>
        <w:rPr>
          <w:rFonts w:ascii="Calibri" w:hAnsi="Calibri"/>
          <w:b/>
          <w:color w:val="4A6B25"/>
          <w:sz w:val="20"/>
        </w:rPr>
        <w:t xml:space="preserve">3. </w:t>
      </w:r>
      <w:r>
        <w:rPr>
          <w:rFonts w:ascii="Calibri" w:hAnsi="Calibri"/>
          <w:b w:val="0"/>
          <w:color w:val="3A4A28"/>
          <w:sz w:val="20"/>
        </w:rPr>
        <w:t>Third-party management platform expansion provides fee-based revenue growth with minimal capital investment, diversifying earnings beyond owned-property NOI and improving return on equity over time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Same-store operating expense growth continues to significantly outpace revenue growth (4.4% vs 0.8% in Q2 2026), compressing NOI margins — sustained cost inflation without pricing power could erode the dividend growth trajectory [2]</w:t>
      </w:r>
    </w:p>
    <w:p>
      <w:pPr>
        <w:spacing w:before="40" w:after="40"/>
        <w:ind w:left="283"/>
      </w:pPr>
      <w:r>
        <w:rPr>
          <w:rFonts w:ascii="Calibri" w:hAnsi="Calibri"/>
          <w:b/>
          <w:color w:val="4A6B25"/>
          <w:sz w:val="20"/>
        </w:rPr>
        <w:t xml:space="preserve">2. </w:t>
      </w:r>
      <w:r>
        <w:rPr>
          <w:rFonts w:ascii="Calibri" w:hAnsi="Calibri"/>
          <w:b w:val="0"/>
          <w:color w:val="3A4A28"/>
          <w:sz w:val="20"/>
        </w:rPr>
        <w:t>New self-storage supply entering CubeSmart's core metropolitan markets from both publicly traded peers and private developers, pressuring occupancy rates and limiting rental rate increases in a competitive environment</w:t>
      </w:r>
    </w:p>
    <w:p>
      <w:pPr>
        <w:spacing w:before="40" w:after="40"/>
        <w:ind w:left="283"/>
      </w:pPr>
      <w:r>
        <w:rPr>
          <w:rFonts w:ascii="Calibri" w:hAnsi="Calibri"/>
          <w:b/>
          <w:color w:val="4A6B25"/>
          <w:sz w:val="20"/>
        </w:rPr>
        <w:t xml:space="preserve">3. </w:t>
      </w:r>
      <w:r>
        <w:rPr>
          <w:rFonts w:ascii="Calibri" w:hAnsi="Calibri"/>
          <w:b w:val="0"/>
          <w:color w:val="3A4A28"/>
          <w:sz w:val="20"/>
        </w:rPr>
        <w:t>D/E of 132.3% exposes CubeSmart to refinancing risk in a higher-for-longer interest rate environment, with debt service costs consuming an increasing share of operating cash flow and limiting reinvestment capacity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Self-storage is a physical real estate business that is structurally immune to AI disruption — customers need physical space to store belongings, and AI cannot replace concrete, climate-controlled storage units or the local proximity required for customer convenience [1]. The business involves physical infrastructure, local market dynamics, and property-level operations that AI cannot displace. AI may benefit CubeSmart indirectly as AI data center buildouts drive commercial storage demand in adjacent markets, and e-commerce growth increases both residential and business storage needs. No analysts have flagged AI as a disruption risk for self-storage REITs. AI Opportunity (0/1): CubeSmart does not generate revenue from AI products or services. The company's data science initiatives under EVP Amy Cross are internal operational improvements (pricing optimization, marketing efficiency), not externally facing AI revenue streams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CubeSmart Q1 2026 Earnings Release — Revenue $281.9M, Same-Store Revenue +0.6%, Same-Store NOI -1.5%, FFO/Share $0.63, FY2026 FFO Guidance $2.52-$2.60, April 2026</w:t>
      </w:r>
    </w:p>
    <w:p>
      <w:pPr>
        <w:spacing w:before="20" w:after="20"/>
        <w:ind w:left="170"/>
      </w:pPr>
      <w:r>
        <w:rPr>
          <w:rFonts w:ascii="Calibri" w:hAnsi="Calibri"/>
          <w:b/>
          <w:color w:val="4A6B25"/>
          <w:sz w:val="15"/>
        </w:rPr>
        <w:t xml:space="preserve">2. </w:t>
      </w:r>
      <w:r>
        <w:rPr>
          <w:rFonts w:ascii="Calibri" w:hAnsi="Calibri"/>
          <w:b w:val="0"/>
          <w:color w:val="3A4A28"/>
          <w:sz w:val="17"/>
        </w:rPr>
        <w:t>CubeSmart Q2 2026 Earnings Release — Same-Store Revenue +0.8%, Same-Store OpEx +4.4%, Same-Store NOI -0.7%, FFO/Share $0.63, FY2026 FFO Guidance Tightened to $2.54-$2.60, August 2026</w:t>
      </w:r>
    </w:p>
    <w:p>
      <w:pPr>
        <w:spacing w:before="20" w:after="20"/>
        <w:ind w:left="170"/>
      </w:pPr>
      <w:r>
        <w:rPr>
          <w:rFonts w:ascii="Calibri" w:hAnsi="Calibri"/>
          <w:b/>
          <w:color w:val="4A6B25"/>
          <w:sz w:val="15"/>
        </w:rPr>
        <w:t xml:space="preserve">3. </w:t>
      </w:r>
      <w:r>
        <w:rPr>
          <w:rFonts w:ascii="Calibri" w:hAnsi="Calibri"/>
          <w:b w:val="0"/>
          <w:color w:val="3A4A28"/>
          <w:sz w:val="17"/>
        </w:rPr>
        <w:t>CubeSmart Leadership Updates — COO Joel Keaton Retirement, Amy Cross EVP Promotion (Technology, Data Science, Marketing), Guy Middlebrooks Promotion, 2026</w:t>
      </w:r>
    </w:p>
    <w:p>
      <w:pPr>
        <w:spacing w:before="20" w:after="20"/>
        <w:ind w:left="170"/>
      </w:pPr>
      <w:r>
        <w:rPr>
          <w:rFonts w:ascii="Calibri" w:hAnsi="Calibri"/>
          <w:b/>
          <w:color w:val="4A6B25"/>
          <w:sz w:val="15"/>
        </w:rPr>
        <w:t xml:space="preserve">4. </w:t>
      </w:r>
      <w:r>
        <w:rPr>
          <w:rFonts w:ascii="Calibri" w:hAnsi="Calibri"/>
          <w:b w:val="0"/>
          <w:color w:val="3A4A28"/>
          <w:sz w:val="17"/>
        </w:rPr>
        <w:t>CubeSmart ESG and Corporate Overview — Cross-Functional ESG Committee, Sustainability Initiatives, 'Simple. Smart. Storage.' Mission — cubesmart.com, SEC Filings, 2025-2026</w:t>
      </w:r>
    </w:p>
    <w:p>
      <w:pPr>
        <w:spacing w:before="20" w:after="20"/>
        <w:ind w:left="170"/>
      </w:pPr>
      <w:r>
        <w:rPr>
          <w:rFonts w:ascii="Calibri" w:hAnsi="Calibri"/>
          <w:b/>
          <w:color w:val="4A6B25"/>
          <w:sz w:val="15"/>
        </w:rPr>
        <w:t xml:space="preserve">5. </w:t>
      </w:r>
      <w:r>
        <w:rPr>
          <w:rFonts w:ascii="Calibri" w:hAnsi="Calibri"/>
          <w:b w:val="0"/>
          <w:color w:val="3A4A28"/>
          <w:sz w:val="17"/>
        </w:rPr>
        <w:t>StockAnalysis, GuruFocus — CUBE Key Statistics: Stock Price ~$41, Forward P/E 25.98, ROE 11.92%, D/E 132.31%, Profit Margin 29.34%, Dividend Yield 5.28%,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