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CUZ</w:t>
      </w:r>
      <w:r>
        <w:rPr>
          <w:rFonts w:ascii="Calibri" w:hAnsi="Calibri"/>
          <w:b/>
          <w:color w:val="1A2010"/>
          <w:sz w:val="40"/>
        </w:rPr>
        <w:t xml:space="preserve">  Cousins Properties Incorporated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2026-09-12 · Inspire: 48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Real Estate · REIT - Office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Cousins Properties is a fully integrated, self-administered and self-managed REIT founded in 1958, focused on developing, acquiring, leasing and managing Class A 'trophy lifestyle office' buildings in high-growth Sun Belt markets including Atlanta, Austin, Charlotte, Dallas, Houston, Nashville, Tampa and Phoenix. Q2 2026 revenue of $268.5M (+12% YoY) with FFO of $0.75/share, same-property cash NOI growth of 5.9%, and 89.4% weighted average occupancy. FY2026 FFO guidance raised to $2.92-$2.98/share (midpoint $2.95, +3.9% vs 2025). Portfolio spans approximately 21.3 million square feet.</w:t>
      </w:r>
    </w:p>
    <w:p>
      <w:r>
        <w:rPr>
          <w:rFonts w:ascii="Calibri" w:hAnsi="Calibri"/>
          <w:b/>
          <w:color w:val="6E8450"/>
          <w:sz w:val="18"/>
        </w:rPr>
        <w:t>351 Employees · https://www.cousins.com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Cousins has executed strong operational performance with record H1 2026 leasing volume of 1.9 million square feet (Q1: 932K + Q2: 924K), 49 consecutive quarters of positive cash rent growth with 9.2% Q2 roll-ups, and occupancy increasing 50 bps to 89.4% [1][2]. This represents excellent operational execution within the existing Sun Belt trophy-office model but is incremental asset management rather than a business-model transformation or new product launch. AI Deployment (0/2): No AI-powered product or internally quantified AI savings specific to Cousins was found in research. Market Share (1/2): Cousins is a well-regarded, meaningful operator in its Sun Belt trophy-office niche with $4.9B market cap and 21.3M SF portfolio, but is not a national category leader against larger diversified REITs like Boston Properties or Prologis. Product Pipeline (0/2): No specific, dated next-generation development projects with quantified revenue visibility were identified beyond general opportunistic investment language and a new $1.2B unsecured credit facility providing acquisition capacity [2]. R&amp;D Intensity (0/1): Not applicable to a REIT operating model.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Cousins' stated purpose — developing and acquiring high-quality assets and operating them responsibly in high-growth Sun Belt markets — is clear and identifies the company's focus but reads as standard REIT strategy rather than a distinctive, deeply held cause [5]. The Tom Cousins legacy (East Lake Foundation, Atlanta community transformation) provides historical purpose depth, but the current company's public-facing purpose is asset-quality focused. Community Impact (1/2): ESG metrics were incorporated into executive incentive compensation starting in 2022, and the company has published annual ESG reports highlighting energy management and responsible development [5]. However, no specific large-dollar community investment program or foundation was identified. Employee Retention (1/2): Glassdoor shows 3.8/5 rating with 78% recommending the company and praise for culture being 'extremely positive' from CEO down through support staff, with employees noting investment in career development [4]. However, some reviews cite long-tenured staff being passed over for senior roles given to outside hires. Insider Buying (0/2): No specific insider buying transaction data was found for CUZ in the research period.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dividend-stock metrics, with critical REIT-specific distortions noted. D/E of 83.63% is above the 70% target but acceptable for a REIT with a new $1.2B unsecured credit facility at improved spreads [2][3]. ROE of -0.11% and profit margin of -0.53% sit at the floor, reflecting GAAP depreciation accounting rather than cash-flow weakness — FFO of $0.75/share beat consensus and same-property cash NOI grew 5.9% YoY [1][2]. Revenue grew approximately 12% YoY, above the 10% target, boosted by acquisitions contributing to rental revenue growth from $237.7M to $265.7M [2]. Forward P/FFO of ~10.8x ($31.84/$2.95 FFO guidance midpoint) is used in place of GAAP P/E, which is meaningless for REITs given depreciation charges — the stock trades at an attractive valuation by REIT standards [3]. On dividend metrics: FFO-based payout ratio of 43.4% ($1.28 annual dividend / $2.95 FFO) is near the 40% target; the company has paid dividends for 17+ consecutive years since resuming post-GFC; however, the dividend has been flat at $0.32/quarter with 0 consecutive years of growth and 0% five-year growth CAGR, both at the floor [3]. Liquidity not a constraint: ~1.1M avg daily volume × $31.84 ≈ $35M daily.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Cousins Properties operates as a disciplined, well-run Sun Belt office operator, but under a Sinek lens it reads as a finite-leaning player: its purpose is articulated in shareholder-value and asset-quality terms rather than a distinctive Just Cause, and CEO Colin Connolly's public commentary focuses on proving 'an office company can grow earnings' rather than a larger societal mission. The record 1.9M SF of H1 2026 leasing, 49 consecutive quarters of positive rent growth, and consistent operational excellence reflect disciplined finite-game execution — playing to win the quarter — rather than infinite-game purpose depth.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Cousins' stated purpose — creating shareholder value through high-quality real estate in Sun Belt markets — is a business strategy rather than a resilient, service-oriented cause [5]. CEO Colin Connolly's public commentary centers on proving 'an office company can grow earnings,' a defensive, performance-oriented framing. The Tom Cousins legacy of community transformation (East Lake Foundation) provides historical purpose depth, but the current company's forward-looking narrative is defined by occupancy rates and FFO growth, not a vision of a better future.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Glassdoor rates Cousins 3.8/5 with 78% recommending the company. Reviews describe the culture as 'extremely positive' with executives being 'very pleasant to work with' and colleagues wanting to 'invest in your career and see you succeed' [4]. However, some reviews cite long-tenured employees being passed over for senior roles filled by external hires, and the small team size (351 employees) means individual management decisions disproportionately affect morale.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was found of management publicly framing competitors (Boston Properties, SL Green, Highwoods, Kilroy) as motivation for self-improvement rather than rivals to outperform. Competitive positioning is framed in terms of Sun Belt advantage and leasing metrics, not learning from competitors' strengths.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Over the past decade Cousins has narrowed from a more diversified real estate platform to a concentrated Sun Belt trophy-office pure play, including the transformative Tier REIT merger in 2019. This represents meaningful strategic repositioning but is incremental portfolio curation rather than a fundamental business-model reinvention driven by a Just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Cousins proactively concentrated its portfolio in Sun Belt trophy office assets ahead of the broader office-sector downturn, and CEO Connolly has publicly pushed back against consensus bearishness on office real estate with consistent execution (49 consecutive quarters of positive rent growth) [1][2]. The decision to maintain dividend and invest through the office sector's worst sentiment cycle since the GFC shows some conviction, but there is limited evidence of costly, near-term-earnings-sacrificing bets beyond this strategic positioning.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Cousins Properties raised FY2026 FFO guidance to $2.92-$2.98/share (midpoint $2.95, +3.9% vs 2025) after Q2 2026 beat expectations with revenue of $268.5M, FFO of $0.75/share, and same-property cash NOI growth of 5.9% [1][2]. Record H1 2026 leasing of 1.9M SF, the 49th consecutive quarter of positive cash rent growth (9.2% Q2 roll-ups), and occupancy climbing to 89.4% (targeting 90% by year-end) demonstrate that Sun Belt trophy-office fundamentals remain robust despite broader office sector pessimism [2]. The 4.0% dividend yield with a 43.4% FFO-based payout ratio appears sustainable, and the forward P/FFO of ~10.8x represents an attractive entry point for a REIT with third straight year of FFO expansion (~4% CAGR since 2023) [3]. The new $1.2B unsecured credit facility at improved spreads provides acquisition capacity for opportunistic growth. The Inspire Impact Score of 48 (ALIGNED) with no negative attributions makes CUZ compatible with faith-based mandates.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stalled dividend growth and GAAP-metric structural weakness. The dividend has been flat at $0.32/quarter with 0% five-year growth CAGR since the 2009 crisis-era cut, a significant drag on Infrastructure scoring and unattractive for income-growth investors [3]. Both ROE (-0.11%) and profit margin (-0.53%) sit at the Infrastructure floor, reflecting REIT depreciation accounting rather than cash-flow problems, but this structural GAAP issue cannot be fully dismissed — the company generates strong FFO but reports negligible GAAP earnings. The February 2026 AI scare trade that hit office REITs broadly signals emerging investor concern that AI-driven corporate productivity could reduce long-term office-space demand, a secular risk that Cousins has not directly addressed [1]. Innovation (2/10) and Just Cause (1/3) scores are inherently low for a REIT business model — Cousins is a competently run asset manager rather than a differentiated, purpose-driven enterprise, limiting multiple-expansion catalysts beyond continued leasing execution and potential dividend resumption of growth.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Occupancy trajectory toward 90% year-end target from 89.4%, supported by record H1 2026 leasing volume of 1.9M SF and 49 consecutive quarters of positive cash rent growth with 9.2% Q2 roll-ups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Sun Belt population and corporate-relocation tailwinds continuing to differentiate CUZ's trophy-office portfolio from struggling gateway-market office REITs, with same-property cash NOI growth of 5.9% outpacing the broader office sector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Resumption of dividend growth from the flat $0.32/quarter level, enabled by rising FFO ($2.95 guidance midpoint vs $1.28 annual dividend = 43.4% payout) — any increase would materially improve Infrastructure scoring and attract income-growth investors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Dividend growth has been flat for years (0% five-year CAGR) following the 2009 crisis-era cut, and both GAAP ROE (-0.11%) and profit margin (-0.53%) sit at the Infrastructure floor, structurally limiting the income-quality case for a Dividend-sleeve holding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AI-driven corporate productivity concerns flagged by the February 2026 office REIT selloff could reduce long-term aggregate office-space demand, a secular risk that no amount of Sun Belt positioning fully mitigates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D/E increased to 83.63% from 73.5% alongside the new $1.2B credit facility, and with only 351 employees managing a 21.3M SF portfolio, operational scaling risk exists if leasing velocity sustains at record H1 levels [2][3]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Cousins' physical Class A office buildings, tenant-relationship-driven leasing model, and Sun Belt migration tailwinds are structurally beyond AI substitution — you cannot digitize a trophy office tower [1]. The company is seeing strong demand with 89.4% occupancy trending toward 90%, 1.9M SF of H1 leasing, and 49 consecutive quarters of positive cash rent growth [2]. However, the February 2026 office REIT selloff (CUZ alongside SL Green, JLL, CBRE) on fears that AI-driven productivity could reduce corporate office-space demand remains a real, if indirect, market concern flagged by analysts. The risk is not AI replacing buildings but AI potentially enabling fewer workers per company, reducing aggregate space demand over time. AI Opportunity (0/1): No AI-related revenue stream was identified. Cousins may passively benefit if AI-native companies lease trophy office space, but no quantified AI tenant revenue was disclosed.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48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Cousins Properties Q2 2026 Earnings Call Transcript — FFO $0.75/share, Same-Property NOI +5.9%, Raised FY2026 Guidance to $2.92-$2.98/share, Investing.com,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Cousins Properties Q2 2026 10-Q and Operational Highlights — Revenue $268.5M, 924K SF Leased, 89.4% Occupancy, 9.2% Cash Rent Roll-ups, $1.2B Credit Facility, StockTitan,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Yahoo Finance, GuruFocus, ValueRay — CUZ Key Statistics: D/E 83.63%, ROE -0.11%, Dividend Yield 4.0%, Forward P/FFO ~10.8x,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Glassdoor — Cousins Properties Employee Reviews 3.8/5, 78% Recommend, Culture Feedback,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Cousins Properties Corporate Website and ESG Reports — Mission, Sustainability Commitments, ESG in Executive Compensation, cousins.com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