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CYCN</w:t>
      </w:r>
      <w:r>
        <w:rPr>
          <w:rFonts w:ascii="Calibri" w:hAnsi="Calibri"/>
          <w:b/>
          <w:color w:val="1A2010"/>
          <w:sz w:val="40"/>
        </w:rPr>
        <w:t xml:space="preserve">  Cyclerion Therapeutics, Inc.</w:t>
      </w:r>
    </w:p>
    <w:p>
      <w:pPr>
        <w:spacing w:after="120"/>
      </w:pPr>
      <w:r>
        <w:rPr>
          <w:rFonts w:ascii="Calibri" w:hAnsi="Calibri"/>
          <w:b/>
          <w:color w:val="6E8450"/>
          <w:sz w:val="18"/>
        </w:rPr>
        <w:t>GROWTH SLEEVE · 2026-09-19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Cyclerion Therapeutics, Inc. is a clinical-stage biopharmaceutical company focused on developing soluble guanylate cyclase (sGC) stimulators for the treatment of serious neuropsychiatric disorders. Spun off from Ironwood Pharmaceuticals in 2019 and headquartered in Cambridge, Massachusetts, the company has a limited pipeline centered on sGC pharmacology for CNS conditions. CEO Regina Graul, Ph.D., was promoted to CEO from President. FY2025 revenue was $2.1M with a net loss of -$3.5M (EPS -$1.11). Q1 2026 revenue was $875K against $1.88M in total expenses. Market cap is approximately $15.7M with the stock trading around $4.25. The company has entered into an exclusive negotiation period and binding equity investment agreement with Korsana Biosciences.</w:t>
      </w:r>
    </w:p>
    <w:p>
      <w:r>
        <w:rPr>
          <w:rFonts w:ascii="Calibri" w:hAnsi="Calibri"/>
          <w:b/>
          <w:color w:val="6E8450"/>
          <w:sz w:val="18"/>
        </w:rPr>
        <w:t>25 Employees · https://www.cyclerion.com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Cyclerion has not achieved any successful product launches, market pivots, or business model transformations since its 2019 spin-off from Ironwood Pharmaceuticals. The company remains a clinical-stage biotech with no commercial products after seven years of independent operation [1]. AI Deployment (0/2): No AI-powered drug discovery tools, no AI-driven operational efficiencies, no AI strategy disclosed. Market Share (0/2): Pre-revenue clinical-stage company with no market share in any therapeutic category. Product Pipeline (1/2): Cyclerion has clinical-stage sGC stimulator candidates targeting neuropsychiatric disorders, representing general R&amp;D activity with some pipeline visibility. However, Glassdoor reviews describe the pipeline as weak with 'one drug target,' and the company has entered an exclusive negotiation with Korsana Biosciences suggesting potential strategic restructuring [2]. R&amp;D Intensity (0/1): While R&amp;D is essentially the entire business for a clinical-stage biotech, spending all revenue on R&amp;D is standard for the industry, not above-average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Cyclerion's purpose — developing therapies for patients with serious neuropsychiatric disorders using sGC pharmacology — is clear and identifies a specific patient population and therapeutic approach. Glassdoor reviews indicate employees are 'passionate about improving patients' lives and do not let setbacks keep them from making a difference' [2]. However, the mission describes what the company does (develop drugs for neuro disorders) rather than articulating a transformative vision that transcends the current pipeline. Community Impact (0/2): No evidence of charitable programs or community investment. The company is a micro-cap with approximately 25 employees and minimal resources beyond clinical development. Employee Retention (1/2): Despite the company's financial challenges, Glassdoor reviews describe a positive culture with a 'great team and dedicated people that care about each other and the world' [2]. The small team environment is cited positively, with employees noting they get to 'roll up their sleeves and contribute in lots of different ways.' However, only 3 reviews are available, and concerns about weak pipeline and finances are noted. Insider Buying (0/2): No insider transaction data available.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At a stock price of approximately $4.25 and average daily volume of 6,709 shares, daily dollar volume is approximately $28,500 — far below the $1,000,000 liquidity floor required by IOWN [3]. Infrastructure score is mechanically set to 0. The underlying financials are severely challenged: the company is pre-profit with FY2025 net loss of -$3.5M on revenue of only $2.1M, ROE of -98.2% reflecting capital destruction, profit margin of 0%, and a forward P/E of -17.95 indicating continued expected losses [3]. The $15.7M market cap and negligible trading volume make this stock untradeable for institutional purposes. The exclusive negotiation with Korsana Biosciences may represent a last-resort strategic option for a company running low on capital.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Cyclerion shows mixed signals as a small biotech. The team is genuinely passionate about developing neuropsychiatric therapies and the positive employee culture (despite financial challenges) suggests some infinite game thinking at the team level. However, the company lacks the resources, strategic flexibility, and leadership track record to sustain an infinite game. Seven years post-spin-off with no commercial products, declining revenue, and an exclusive negotiation agreement with Korsana Biosciences suggest the company is in survival mode rather than playing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Cyclerion has a genuine cause — developing therapies for patients with serious neuropsychiatric disorders — that clearly motivates the team. Glassdoor reviews describe employees who are 'passionate about improving patients' lives' and 'do not let setbacks keep them from making a difference' [2]. This is authentic and partially lived. However, the cause has not been tested through crisis in a way that validates it as a competitive advantage, and the Korsana Biosciences negotiation suggests the company may need to abandon its independent pursuit of this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Despite significant financial and operational challenges, Cyclerion's small team (~25 employees) appears to maintain a positive, collaborative culture. Glassdoor reviews describe a 'great team and dedicated people that care about each other,' with employees noting the ability to contribute across functions [2]. CEO Regina Graul, Ph.D., was promoted from within (President to CEO), suggesting leadership continuity. However, the very small size (3 Glassdoor reviews) limits confidence in this assessment, and financial pressures create inherent organizational stress.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engagement with competitors as worthy rivals. Cyclerion operates in a niche therapeutic space (sGC stimulators for neuropsychiatric disorders) without public discussion of competitive dynamics or learning from peer companies' approaches.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exclusive negotiation with Korsana Biosciences could represent existential flexibility if it involves a strategic pivot or business combination. However, this appears to be driven by financial necessity (capital constraints, pre-profit status) rather than a purposeful strategic transformation. The company has not fundamentally reinvented itself since the 2019 Ironwood spin-off, continuing to pursue the same sGC pharmacology platform with limited success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in service of a greater purpose. The company's decisions appear driven by capital constraints and survival rather than courageous strategic choices. While persisting in clinical development despite financial challenges requires determination, this is not the same as Sinek's model of sacrificing short-term results for long-term capability — Cyclerion has no short-term results to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Cyclerion Therapeutics offers exposure to a novel therapeutic platform — soluble guanylate cyclase (sGC) stimulators for neuropsychiatric disorders — with a passionate team led by CEO Regina Graul, Ph.D., who has 20+ years of biopharmaceutical experience [2]. The company's clinical-stage pipeline targets serious CNS conditions with high unmet medical need. The Inspire Impact Score of 44 (ALIGNED) with no negative attributions reflects responsible governance practices. The exclusive negotiation with Korsana Biosciences could provide a strategic path to enhanced pipeline and capital resources. The stock's 52-week range of $1.27 to $9.00 shows significant speculative upside potential if clinical or strategic catalysts materialize.</w:t>
      </w:r>
    </w:p>
    <w:p>
      <w:pPr>
        <w:spacing w:after="120"/>
      </w:pPr>
      <w:r>
        <w:rPr>
          <w:rFonts w:ascii="Calibri" w:hAnsi="Calibri"/>
          <w:b w:val="0"/>
          <w:color w:val="3A4A28"/>
          <w:sz w:val="20"/>
        </w:rPr>
        <w:t>The bear case is severe and structural. Cyclerion is a micro-cap biotech ($15.7M market cap) that has failed to achieve commercial milestones in seven years since its 2019 Ironwood spin-off, with FY2025 revenue of only $2.1M, net loss of -$3.5M, ROE of -98.2%, and Q1 2026 expenses more than double revenue [1][3]. The stock is completely illiquid with average daily volume of only 6,709 shares (~$28.5K daily dollar volume), far below the $1M IOWN liquidity floor. The pipeline is described as weak ('one drug target' per employee reviews) and the forward P/E of -17.95 indicates continued expected losses [2]. The Korsana Biosciences negotiation, while potentially strategic, also signals that the company cannot continue independently. Revenue and earnings are forecast to decline 109.5% and 68.8% per annum respectively [1]. With no analyst coverage, minimal institutional ownership, and existential capital risk, this stock is uninvestable for IOWN.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the Korsana Biosciences transaction could provide capital infusion, expanded pipeline, and strategic direction that addresses Cyclerion's existential funding concerns</w:t>
      </w:r>
    </w:p>
    <w:p>
      <w:pPr>
        <w:spacing w:before="40" w:after="40"/>
        <w:ind w:left="283"/>
      </w:pPr>
      <w:r>
        <w:rPr>
          <w:rFonts w:ascii="Calibri" w:hAnsi="Calibri"/>
          <w:b/>
          <w:color w:val="4A6B25"/>
          <w:sz w:val="20"/>
        </w:rPr>
        <w:t xml:space="preserve">2. </w:t>
      </w:r>
      <w:r>
        <w:rPr>
          <w:rFonts w:ascii="Calibri" w:hAnsi="Calibri"/>
          <w:b w:val="0"/>
          <w:color w:val="3A4A28"/>
          <w:sz w:val="20"/>
        </w:rPr>
        <w:t>Positive clinical data from sGC stimulator programs in neuropsychiatric indications could dramatically re-rate the stock given the $15.7M market cap relative to potential therapeutic value</w:t>
      </w:r>
    </w:p>
    <w:p>
      <w:pPr>
        <w:spacing w:before="40" w:after="40"/>
        <w:ind w:left="283"/>
      </w:pPr>
      <w:r>
        <w:rPr>
          <w:rFonts w:ascii="Calibri" w:hAnsi="Calibri"/>
          <w:b/>
          <w:color w:val="4A6B25"/>
          <w:sz w:val="20"/>
        </w:rPr>
        <w:t xml:space="preserve">3. </w:t>
      </w:r>
      <w:r>
        <w:rPr>
          <w:rFonts w:ascii="Calibri" w:hAnsi="Calibri"/>
          <w:b w:val="0"/>
          <w:color w:val="3A4A28"/>
          <w:sz w:val="20"/>
        </w:rPr>
        <w:t>Partnering or licensing deals for the sGC platform could validate the technology and provide non-dilutive funding to advance clinical programs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capital risk — with only $2.1M in FY2025 revenue against $3.5M net loss and expenses exceeding revenue by 2x in Q1 2026, the company faces going-concern risk without the Korsana transaction or alternative capital [1]</w:t>
      </w:r>
    </w:p>
    <w:p>
      <w:pPr>
        <w:spacing w:before="40" w:after="40"/>
        <w:ind w:left="283"/>
      </w:pPr>
      <w:r>
        <w:rPr>
          <w:rFonts w:ascii="Calibri" w:hAnsi="Calibri"/>
          <w:b/>
          <w:color w:val="4A6B25"/>
          <w:sz w:val="20"/>
        </w:rPr>
        <w:t xml:space="preserve">2. </w:t>
      </w:r>
      <w:r>
        <w:rPr>
          <w:rFonts w:ascii="Calibri" w:hAnsi="Calibri"/>
          <w:b w:val="0"/>
          <w:color w:val="3A4A28"/>
          <w:sz w:val="20"/>
        </w:rPr>
        <w:t>Extreme illiquidity — average daily volume of 6,709 shares ($28.5K daily dollar volume) makes position entry, exit, and portfolio management impossible for any institutional investor [3]</w:t>
      </w:r>
    </w:p>
    <w:p>
      <w:pPr>
        <w:spacing w:before="40" w:after="40"/>
        <w:ind w:left="283"/>
      </w:pPr>
      <w:r>
        <w:rPr>
          <w:rFonts w:ascii="Calibri" w:hAnsi="Calibri"/>
          <w:b/>
          <w:color w:val="4A6B25"/>
          <w:sz w:val="20"/>
        </w:rPr>
        <w:t xml:space="preserve">3. </w:t>
      </w:r>
      <w:r>
        <w:rPr>
          <w:rFonts w:ascii="Calibri" w:hAnsi="Calibri"/>
          <w:b w:val="0"/>
          <w:color w:val="3A4A28"/>
          <w:sz w:val="20"/>
        </w:rPr>
        <w:t>Clinical and pipeline risk — the sGC platform for neuropsychiatric disorders has not produced a marketable product in 7 years of development, and the 'one drug target' concentration creates binary event risk on clinical outcomes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Cyclerion's core business — developing clinical-stage drug candidates through physical clinical trials with human patients — has meaningful regulatory and operational moats against AI disruption. FDA approval requires extensive human clinical data, physical manufacturing of drug substances, and regulatory compliance processes that AI cannot shortcut or replace [1]. The soluble guanylate cyclase pharmacology platform requires wet-lab research and in-vivo testing that AI cannot substitute. However, AI-driven drug discovery tools are accelerating competitors' ability to identify and optimize drug candidates faster and cheaper, potentially eroding Cyclerion's competitive position in the neuropsychiatric space. AI-powered companies like Recursion, Insilico Medicine, and large pharma with AI platforms could develop competing therapies more efficiently. For a resource-constrained micro-cap biotech, the inability to leverage AI tools due to limited funding is a competitive disadvantage. AI Opportunity (0/1): No AI-related revenue. The company does not use AI in its drug discovery pipeline and generates no AI-derived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Cyclerion Therapeutics Financials — FY2025 revenue $2.1M, net loss -$3.5M, EPS -$1.11, Q1 2026 revenue $875K, Korsana Biosciences exclusive negotiation, PitchBook / StockAnalysis / SEC Filings 2025-2026</w:t>
      </w:r>
    </w:p>
    <w:p>
      <w:pPr>
        <w:spacing w:before="20" w:after="20"/>
        <w:ind w:left="170"/>
      </w:pPr>
      <w:r>
        <w:rPr>
          <w:rFonts w:ascii="Calibri" w:hAnsi="Calibri"/>
          <w:b/>
          <w:color w:val="4A6B25"/>
          <w:sz w:val="15"/>
        </w:rPr>
        <w:t xml:space="preserve">2. </w:t>
      </w:r>
      <w:r>
        <w:rPr>
          <w:rFonts w:ascii="Calibri" w:hAnsi="Calibri"/>
          <w:b w:val="0"/>
          <w:color w:val="3A4A28"/>
          <w:sz w:val="17"/>
        </w:rPr>
        <w:t>Cyclerion Leadership &amp; Culture — CEO Regina Graul Ph.D. (promoted from President), Glassdoor reviews (3 reviews, positive team culture, weak pipeline concern), employee count ~25, 2024-2026</w:t>
      </w:r>
    </w:p>
    <w:p>
      <w:pPr>
        <w:spacing w:before="20" w:after="20"/>
        <w:ind w:left="170"/>
      </w:pPr>
      <w:r>
        <w:rPr>
          <w:rFonts w:ascii="Calibri" w:hAnsi="Calibri"/>
          <w:b/>
          <w:color w:val="4A6B25"/>
          <w:sz w:val="15"/>
        </w:rPr>
        <w:t xml:space="preserve">3. </w:t>
      </w:r>
      <w:r>
        <w:rPr>
          <w:rFonts w:ascii="Calibri" w:hAnsi="Calibri"/>
          <w:b w:val="0"/>
          <w:color w:val="3A4A28"/>
          <w:sz w:val="17"/>
        </w:rPr>
        <w:t>Yahoo Finance, Investing.com — CYCN Key Statistics: Stock Price $4.25, Market Cap $15.7M, Forward P/E -17.95, ROE -98.22%, Avg Daily Volume 6,709,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